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9B83" w14:textId="5C12B4D5" w:rsidR="00E0615B" w:rsidRPr="00A47CFA" w:rsidRDefault="00E0615B" w:rsidP="009A2923">
      <w:pPr>
        <w:jc w:val="center"/>
        <w:rPr>
          <w:b/>
          <w:bCs/>
          <w:color w:val="000000" w:themeColor="text1"/>
          <w:lang w:val="en-US"/>
        </w:rPr>
      </w:pPr>
      <w:r w:rsidRPr="00A47CFA">
        <w:rPr>
          <w:noProof/>
          <w:color w:val="000000" w:themeColor="text1"/>
          <w:lang w:val="en-US"/>
        </w:rPr>
        <w:drawing>
          <wp:inline distT="0" distB="0" distL="0" distR="0" wp14:anchorId="65074E27" wp14:editId="64D8611E">
            <wp:extent cx="1537335" cy="15773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2FA9" w14:textId="77777777" w:rsidR="00E0615B" w:rsidRPr="00A47CFA" w:rsidRDefault="00E0615B" w:rsidP="009A2923">
      <w:pPr>
        <w:jc w:val="center"/>
        <w:rPr>
          <w:b/>
          <w:bCs/>
          <w:color w:val="000000" w:themeColor="text1"/>
          <w:lang w:val="en-US"/>
        </w:rPr>
      </w:pPr>
    </w:p>
    <w:p w14:paraId="04B3FFD7" w14:textId="4F5C4F0E" w:rsidR="009A2923" w:rsidRPr="00A47CFA" w:rsidRDefault="004C3F57" w:rsidP="009A2923">
      <w:pPr>
        <w:jc w:val="center"/>
        <w:rPr>
          <w:b/>
          <w:bCs/>
          <w:color w:val="000000" w:themeColor="text1"/>
          <w:lang w:val="en-US"/>
        </w:rPr>
      </w:pPr>
      <w:r w:rsidRPr="00A47CFA">
        <w:rPr>
          <w:b/>
          <w:bCs/>
          <w:color w:val="000000" w:themeColor="text1"/>
          <w:lang w:val="en-US"/>
        </w:rPr>
        <w:t xml:space="preserve">Alur Dan </w:t>
      </w:r>
      <w:proofErr w:type="spellStart"/>
      <w:r w:rsidRPr="00A47CFA">
        <w:rPr>
          <w:b/>
          <w:bCs/>
          <w:color w:val="000000" w:themeColor="text1"/>
          <w:lang w:val="en-US"/>
        </w:rPr>
        <w:t>Tujuan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47CFA">
        <w:rPr>
          <w:b/>
          <w:bCs/>
          <w:color w:val="000000" w:themeColor="text1"/>
          <w:lang w:val="en-US"/>
        </w:rPr>
        <w:t>Pembelajaran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47CFA">
        <w:rPr>
          <w:b/>
          <w:bCs/>
          <w:color w:val="000000" w:themeColor="text1"/>
          <w:lang w:val="en-US"/>
        </w:rPr>
        <w:t>Dalam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47CFA">
        <w:rPr>
          <w:b/>
          <w:bCs/>
          <w:color w:val="000000" w:themeColor="text1"/>
          <w:lang w:val="en-US"/>
        </w:rPr>
        <w:t>Rangka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47CFA">
        <w:rPr>
          <w:b/>
          <w:bCs/>
          <w:color w:val="000000" w:themeColor="text1"/>
          <w:lang w:val="en-US"/>
        </w:rPr>
        <w:t>Pengembangan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A47CFA">
        <w:rPr>
          <w:b/>
          <w:bCs/>
          <w:color w:val="000000" w:themeColor="text1"/>
          <w:lang w:val="en-US"/>
        </w:rPr>
        <w:t>Perangkat</w:t>
      </w:r>
      <w:proofErr w:type="spellEnd"/>
      <w:r w:rsidRPr="00A47CFA">
        <w:rPr>
          <w:b/>
          <w:bCs/>
          <w:color w:val="000000" w:themeColor="text1"/>
          <w:lang w:val="en-US"/>
        </w:rPr>
        <w:t xml:space="preserve"> Ajar</w:t>
      </w:r>
    </w:p>
    <w:p w14:paraId="086A9A20" w14:textId="062A6EB7" w:rsidR="009A2923" w:rsidRPr="00A47CFA" w:rsidRDefault="000F6AD6" w:rsidP="009A2923">
      <w:pPr>
        <w:jc w:val="center"/>
        <w:rPr>
          <w:b/>
          <w:bCs/>
          <w:color w:val="000000" w:themeColor="text1"/>
          <w:lang w:val="en-US"/>
        </w:rPr>
      </w:pPr>
      <w:r w:rsidRPr="00A47CFA">
        <w:rPr>
          <w:b/>
          <w:bCs/>
          <w:color w:val="000000" w:themeColor="text1"/>
          <w:lang w:val="en-US"/>
        </w:rPr>
        <w:t xml:space="preserve">Bahasa Indonesia </w:t>
      </w:r>
      <w:r w:rsidR="00FD29CA" w:rsidRPr="00A47CFA">
        <w:rPr>
          <w:b/>
          <w:bCs/>
          <w:color w:val="000000" w:themeColor="text1"/>
          <w:lang w:val="en-US"/>
        </w:rPr>
        <w:t xml:space="preserve">Kelas </w:t>
      </w:r>
      <w:r w:rsidR="00B20762" w:rsidRPr="00A47CFA">
        <w:rPr>
          <w:b/>
          <w:bCs/>
          <w:color w:val="000000" w:themeColor="text1"/>
          <w:lang w:val="en-US"/>
        </w:rPr>
        <w:t>V</w:t>
      </w:r>
      <w:r w:rsidR="00C01329" w:rsidRPr="00A47CFA">
        <w:rPr>
          <w:b/>
          <w:bCs/>
          <w:color w:val="000000" w:themeColor="text1"/>
          <w:lang w:val="en-US"/>
        </w:rPr>
        <w:t>I</w:t>
      </w:r>
      <w:r w:rsidR="00FD29CA" w:rsidRPr="00A47CFA">
        <w:rPr>
          <w:b/>
          <w:bCs/>
          <w:color w:val="000000" w:themeColor="text1"/>
          <w:lang w:val="en-US"/>
        </w:rPr>
        <w:t xml:space="preserve"> SD</w:t>
      </w:r>
    </w:p>
    <w:p w14:paraId="7CA767E2" w14:textId="77777777" w:rsidR="009A2923" w:rsidRPr="00A47CFA" w:rsidRDefault="009A2923" w:rsidP="009A2923">
      <w:pPr>
        <w:jc w:val="center"/>
        <w:rPr>
          <w:b/>
          <w:bCs/>
          <w:color w:val="000000" w:themeColor="text1"/>
          <w:lang w:val="en-US"/>
        </w:rPr>
      </w:pPr>
    </w:p>
    <w:p w14:paraId="3D493406" w14:textId="77777777" w:rsidR="009A2923" w:rsidRPr="00A47CFA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47CFA" w:rsidRPr="00A47CFA" w14:paraId="7821E06E" w14:textId="77777777" w:rsidTr="00A47CFA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A47CFA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A47CFA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A47CF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A47CFA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A47CF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A47CFA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A47CF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A47CFA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A47CFA" w14:paraId="5C8F7D00" w14:textId="77777777" w:rsidTr="0059116D">
        <w:tc>
          <w:tcPr>
            <w:tcW w:w="13948" w:type="dxa"/>
          </w:tcPr>
          <w:p w14:paraId="1CB811CC" w14:textId="5183A178" w:rsidR="009A2923" w:rsidRPr="00A47CFA" w:rsidRDefault="0029677F" w:rsidP="00B20762">
            <w:pPr>
              <w:jc w:val="both"/>
            </w:pPr>
            <w:r w:rsidRPr="00A47CFA">
              <w:t xml:space="preserve">Pada </w:t>
            </w:r>
            <w:proofErr w:type="spellStart"/>
            <w:r w:rsidRPr="00A47CFA">
              <w:t>akhir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fase</w:t>
            </w:r>
            <w:proofErr w:type="spellEnd"/>
            <w:r w:rsidRPr="00A47CFA">
              <w:t xml:space="preserve"> C, </w:t>
            </w:r>
            <w:proofErr w:type="spellStart"/>
            <w:r w:rsidRPr="00A47CFA">
              <w:t>peserta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didik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memiliki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kemampuan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berbahasa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untuk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berkomunikasi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bernalar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sesuai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dengan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tujuan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konteks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sosial</w:t>
            </w:r>
            <w:proofErr w:type="spellEnd"/>
            <w:r w:rsidRPr="00A47CFA">
              <w:t xml:space="preserve">. </w:t>
            </w:r>
            <w:proofErr w:type="spellStart"/>
            <w:r w:rsidRPr="00A47CFA">
              <w:t>Peserta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didik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menunjukkan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minat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terhadap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teks</w:t>
            </w:r>
            <w:proofErr w:type="spellEnd"/>
            <w:r w:rsidRPr="00A47CFA">
              <w:t xml:space="preserve">, </w:t>
            </w:r>
            <w:proofErr w:type="spellStart"/>
            <w:r w:rsidRPr="00A47CFA">
              <w:t>mampu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memahami</w:t>
            </w:r>
            <w:proofErr w:type="spellEnd"/>
            <w:r w:rsidRPr="00A47CFA">
              <w:t xml:space="preserve">, </w:t>
            </w:r>
            <w:proofErr w:type="spellStart"/>
            <w:r w:rsidRPr="00A47CFA">
              <w:t>mengolah</w:t>
            </w:r>
            <w:proofErr w:type="spellEnd"/>
            <w:r w:rsidRPr="00A47CFA">
              <w:t xml:space="preserve">, dan </w:t>
            </w:r>
            <w:proofErr w:type="spellStart"/>
            <w:r w:rsidRPr="00A47CFA">
              <w:t>menginterpretasi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informasi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pesan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dari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paparan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lisan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tulis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tentang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topik</w:t>
            </w:r>
            <w:proofErr w:type="spellEnd"/>
            <w:r w:rsidRPr="00A47CFA">
              <w:t xml:space="preserve"> yang </w:t>
            </w:r>
            <w:proofErr w:type="spellStart"/>
            <w:r w:rsidRPr="00A47CFA">
              <w:t>dikenali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dalam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teks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narasi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informatif</w:t>
            </w:r>
            <w:proofErr w:type="spellEnd"/>
            <w:r w:rsidRPr="00A47CFA">
              <w:t xml:space="preserve">. </w:t>
            </w:r>
            <w:proofErr w:type="spellStart"/>
            <w:r w:rsidRPr="00A47CFA">
              <w:t>Peserta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didik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mampu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menanggapi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mempresentasikan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informasi</w:t>
            </w:r>
            <w:proofErr w:type="spellEnd"/>
            <w:r w:rsidRPr="00A47CFA">
              <w:t xml:space="preserve"> yang </w:t>
            </w:r>
            <w:proofErr w:type="spellStart"/>
            <w:r w:rsidRPr="00A47CFA">
              <w:t>dipaparkan</w:t>
            </w:r>
            <w:proofErr w:type="spellEnd"/>
            <w:r w:rsidRPr="00A47CFA">
              <w:t xml:space="preserve">; </w:t>
            </w:r>
            <w:proofErr w:type="spellStart"/>
            <w:r w:rsidRPr="00A47CFA">
              <w:t>berpartisipasi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aktif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dalam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diskusi</w:t>
            </w:r>
            <w:proofErr w:type="spellEnd"/>
            <w:r w:rsidRPr="00A47CFA">
              <w:t xml:space="preserve">; </w:t>
            </w:r>
            <w:proofErr w:type="spellStart"/>
            <w:r w:rsidRPr="00A47CFA">
              <w:t>menuliskan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tanggapannya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terhadap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bacaan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menggunakan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pengalaman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pengetahuannya</w:t>
            </w:r>
            <w:proofErr w:type="spellEnd"/>
            <w:r w:rsidRPr="00A47CFA">
              <w:t xml:space="preserve">; </w:t>
            </w:r>
            <w:proofErr w:type="spellStart"/>
            <w:r w:rsidRPr="00A47CFA">
              <w:t>menulis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teks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untuk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menyampaikan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pengamatan</w:t>
            </w:r>
            <w:proofErr w:type="spellEnd"/>
            <w:r w:rsidRPr="00A47CFA">
              <w:t xml:space="preserve"> dan </w:t>
            </w:r>
            <w:proofErr w:type="spellStart"/>
            <w:r w:rsidRPr="00A47CFA">
              <w:t>pengalamannya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dengan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lebih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terstruktur</w:t>
            </w:r>
            <w:proofErr w:type="spellEnd"/>
            <w:r w:rsidRPr="00A47CFA">
              <w:t xml:space="preserve">. </w:t>
            </w:r>
            <w:proofErr w:type="spellStart"/>
            <w:r w:rsidRPr="00A47CFA">
              <w:t>Peserta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didik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memiliki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kebiasaan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membaca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untuk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hiburan</w:t>
            </w:r>
            <w:proofErr w:type="spellEnd"/>
            <w:r w:rsidRPr="00A47CFA">
              <w:t xml:space="preserve">, </w:t>
            </w:r>
            <w:proofErr w:type="spellStart"/>
            <w:r w:rsidRPr="00A47CFA">
              <w:t>menambah</w:t>
            </w:r>
            <w:proofErr w:type="spellEnd"/>
            <w:r w:rsidRPr="00A47CFA">
              <w:t xml:space="preserve"> </w:t>
            </w:r>
            <w:proofErr w:type="spellStart"/>
            <w:r w:rsidRPr="00A47CFA">
              <w:t>pengetahuan</w:t>
            </w:r>
            <w:proofErr w:type="spellEnd"/>
            <w:r w:rsidRPr="00A47CFA">
              <w:t xml:space="preserve">, dan </w:t>
            </w:r>
            <w:proofErr w:type="spellStart"/>
            <w:r w:rsidRPr="00A47CFA">
              <w:t>keterampilan</w:t>
            </w:r>
            <w:proofErr w:type="spellEnd"/>
            <w:r w:rsidRPr="00A47CFA">
              <w:t>.</w:t>
            </w:r>
          </w:p>
        </w:tc>
      </w:tr>
    </w:tbl>
    <w:p w14:paraId="0BA57AC4" w14:textId="6B4092D4" w:rsidR="00210596" w:rsidRPr="00A47CFA" w:rsidRDefault="00210596" w:rsidP="009A2923"/>
    <w:p w14:paraId="274DCCF9" w14:textId="6EBD2CF8" w:rsidR="000F6AD6" w:rsidRPr="00A47CF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A47CFA" w:rsidRPr="00A47CFA" w14:paraId="26A9DA88" w14:textId="77777777" w:rsidTr="00A47CFA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A47CFA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A47CFA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A47CFA" w14:paraId="6BC3EC79" w14:textId="77777777" w:rsidTr="000F6AD6">
        <w:tc>
          <w:tcPr>
            <w:tcW w:w="2263" w:type="dxa"/>
          </w:tcPr>
          <w:p w14:paraId="5D3164ED" w14:textId="3D0FBE1C" w:rsidR="000F6AD6" w:rsidRPr="00A47CFA" w:rsidRDefault="000F6AD6" w:rsidP="009A2923">
            <w:proofErr w:type="spellStart"/>
            <w:r w:rsidRPr="00A47CFA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A47CFA" w:rsidRDefault="000F6AD6" w:rsidP="009A2923">
            <w:proofErr w:type="spellStart"/>
            <w:r w:rsidRPr="00A47CFA">
              <w:rPr>
                <w:rFonts w:eastAsiaTheme="minorHAnsi"/>
                <w:color w:val="000000"/>
              </w:rPr>
              <w:t>Capaian</w:t>
            </w:r>
            <w:proofErr w:type="spellEnd"/>
            <w:r w:rsidRPr="00A47CF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A47CFA" w14:paraId="7AFE8FA4" w14:textId="77777777" w:rsidTr="000F6AD6">
        <w:tc>
          <w:tcPr>
            <w:tcW w:w="2263" w:type="dxa"/>
          </w:tcPr>
          <w:p w14:paraId="0BDCA795" w14:textId="2C0453CE" w:rsidR="000F6AD6" w:rsidRPr="00A47CFA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A47CFA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A47CFA" w:rsidRDefault="000F6AD6" w:rsidP="000F6AD6">
            <w:pPr>
              <w:jc w:val="both"/>
            </w:pP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menganalisis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informasi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berupa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fakta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prosedur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mengidentifikasikan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ciri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objek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urutan</w:t>
            </w:r>
            <w:proofErr w:type="spellEnd"/>
            <w:r w:rsidRPr="00A47CFA">
              <w:rPr>
                <w:color w:val="000000"/>
              </w:rPr>
              <w:t xml:space="preserve"> proses </w:t>
            </w:r>
            <w:proofErr w:type="spellStart"/>
            <w:r w:rsidRPr="00A47CFA">
              <w:rPr>
                <w:color w:val="000000"/>
              </w:rPr>
              <w:t>kejadian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nilai-nilai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berbagai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jenis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informatif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fiksi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disajikan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dalam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lisan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aural (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dibacakan</w:t>
            </w:r>
            <w:proofErr w:type="spellEnd"/>
            <w:r w:rsidRPr="00A47CFA">
              <w:rPr>
                <w:color w:val="000000"/>
              </w:rPr>
              <w:t xml:space="preserve"> dan/</w:t>
            </w:r>
            <w:proofErr w:type="spellStart"/>
            <w:r w:rsidRPr="00A47CFA">
              <w:rPr>
                <w:color w:val="000000"/>
              </w:rPr>
              <w:t>atau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didengar</w:t>
            </w:r>
            <w:proofErr w:type="spellEnd"/>
            <w:r w:rsidRPr="00A47CFA">
              <w:rPr>
                <w:color w:val="000000"/>
              </w:rPr>
              <w:t>) dan audio.</w:t>
            </w:r>
            <w:r w:rsidRPr="00A47CFA">
              <w:t xml:space="preserve"> </w:t>
            </w:r>
          </w:p>
          <w:p w14:paraId="2B15B647" w14:textId="77777777" w:rsidR="000F6AD6" w:rsidRPr="00A47CFA" w:rsidRDefault="000F6AD6" w:rsidP="000F6AD6">
            <w:pPr>
              <w:jc w:val="both"/>
            </w:pPr>
          </w:p>
        </w:tc>
      </w:tr>
      <w:tr w:rsidR="000F6AD6" w:rsidRPr="00A47CFA" w14:paraId="4BD63996" w14:textId="77777777" w:rsidTr="000F6AD6">
        <w:tc>
          <w:tcPr>
            <w:tcW w:w="2263" w:type="dxa"/>
          </w:tcPr>
          <w:p w14:paraId="5653CF53" w14:textId="457C2245" w:rsidR="000F6AD6" w:rsidRPr="00A47CF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A47CFA">
              <w:rPr>
                <w:rFonts w:eastAsiaTheme="minorHAnsi"/>
                <w:color w:val="000000"/>
              </w:rPr>
              <w:t>Membaca</w:t>
            </w:r>
            <w:proofErr w:type="spellEnd"/>
            <w:r w:rsidRPr="00A47CF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A47CFA" w:rsidRDefault="000F6AD6" w:rsidP="000F6AD6">
            <w:pPr>
              <w:jc w:val="both"/>
            </w:pP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membaca</w:t>
            </w:r>
            <w:proofErr w:type="spellEnd"/>
            <w:r w:rsidRPr="00A47CFA">
              <w:rPr>
                <w:color w:val="000000"/>
              </w:rPr>
              <w:t xml:space="preserve"> kata-kata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berbagai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pola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kombinasi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huruf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fasih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gramStart"/>
            <w:r w:rsidRPr="00A47CFA">
              <w:rPr>
                <w:color w:val="000000"/>
              </w:rPr>
              <w:t xml:space="preserve">dan  </w:t>
            </w:r>
            <w:proofErr w:type="spellStart"/>
            <w:r w:rsidRPr="00A47CFA">
              <w:rPr>
                <w:color w:val="000000"/>
              </w:rPr>
              <w:t>indah</w:t>
            </w:r>
            <w:proofErr w:type="spellEnd"/>
            <w:proofErr w:type="gram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memahami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informasi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kosakata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baru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memiliki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makna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denotatif</w:t>
            </w:r>
            <w:proofErr w:type="spellEnd"/>
            <w:r w:rsidRPr="00A47CFA">
              <w:rPr>
                <w:color w:val="000000"/>
              </w:rPr>
              <w:t xml:space="preserve">, literal, </w:t>
            </w:r>
            <w:proofErr w:type="spellStart"/>
            <w:r w:rsidRPr="00A47CFA">
              <w:rPr>
                <w:color w:val="000000"/>
              </w:rPr>
              <w:t>konotatif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kiasan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untuk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lastRenderedPageBreak/>
              <w:t>mengidentifikasi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objek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fenomena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karakter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mengidentifikasi</w:t>
            </w:r>
            <w:proofErr w:type="spellEnd"/>
            <w:r w:rsidRPr="00A47CFA">
              <w:rPr>
                <w:color w:val="000000"/>
              </w:rPr>
              <w:t xml:space="preserve"> ide </w:t>
            </w:r>
            <w:proofErr w:type="spellStart"/>
            <w:r w:rsidRPr="00A47CFA">
              <w:rPr>
                <w:color w:val="000000"/>
              </w:rPr>
              <w:t>pokok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deskripsi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narasi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eksposisi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nilai-nilai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terkandung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dalam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sastra (</w:t>
            </w:r>
            <w:proofErr w:type="spellStart"/>
            <w:r w:rsidRPr="00A47CFA">
              <w:rPr>
                <w:color w:val="000000"/>
              </w:rPr>
              <w:t>prosa</w:t>
            </w:r>
            <w:proofErr w:type="spellEnd"/>
            <w:r w:rsidRPr="00A47CFA">
              <w:rPr>
                <w:color w:val="000000"/>
              </w:rPr>
              <w:t xml:space="preserve"> dan pantun, </w:t>
            </w:r>
            <w:proofErr w:type="spellStart"/>
            <w:r w:rsidRPr="00A47CFA">
              <w:rPr>
                <w:color w:val="000000"/>
              </w:rPr>
              <w:t>puisi</w:t>
            </w:r>
            <w:proofErr w:type="spellEnd"/>
            <w:r w:rsidRPr="00A47CFA">
              <w:rPr>
                <w:color w:val="000000"/>
              </w:rPr>
              <w:t xml:space="preserve">) 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dan/</w:t>
            </w:r>
            <w:proofErr w:type="spellStart"/>
            <w:r w:rsidRPr="00A47CFA">
              <w:rPr>
                <w:color w:val="000000"/>
              </w:rPr>
              <w:t>atau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audiovisual</w:t>
            </w:r>
            <w:proofErr w:type="spellEnd"/>
            <w:r w:rsidRPr="00A47CFA">
              <w:rPr>
                <w:color w:val="000000"/>
              </w:rPr>
              <w:t xml:space="preserve">. </w:t>
            </w:r>
            <w:r w:rsidRPr="00A47CFA">
              <w:t xml:space="preserve"> </w:t>
            </w:r>
          </w:p>
        </w:tc>
      </w:tr>
      <w:tr w:rsidR="000F6AD6" w:rsidRPr="00A47CFA" w14:paraId="508DD501" w14:textId="77777777" w:rsidTr="000F6AD6">
        <w:tc>
          <w:tcPr>
            <w:tcW w:w="2263" w:type="dxa"/>
          </w:tcPr>
          <w:p w14:paraId="746BFC24" w14:textId="5ACDAA81" w:rsidR="000F6AD6" w:rsidRPr="00A47CF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A47CFA">
              <w:rPr>
                <w:rFonts w:eastAsiaTheme="minorHAnsi"/>
                <w:color w:val="000000"/>
              </w:rPr>
              <w:lastRenderedPageBreak/>
              <w:t>Berbicara</w:t>
            </w:r>
            <w:proofErr w:type="spellEnd"/>
            <w:r w:rsidRPr="00A47CF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A47CFA" w:rsidRDefault="000F6AD6" w:rsidP="000F6AD6">
            <w:pPr>
              <w:jc w:val="both"/>
            </w:pP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menyampaikan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informasi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lisan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untuk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tujuan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menghibur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meyakinkan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mitra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tutur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sesuai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kaidah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konteks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Menggunakan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kosakata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baru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memiliki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makna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denotatif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konotatif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kiasan</w:t>
            </w:r>
            <w:proofErr w:type="spellEnd"/>
            <w:r w:rsidRPr="00A47CFA">
              <w:rPr>
                <w:color w:val="000000"/>
              </w:rPr>
              <w:t xml:space="preserve">; </w:t>
            </w:r>
            <w:proofErr w:type="spellStart"/>
            <w:r w:rsidRPr="00A47CFA">
              <w:rPr>
                <w:color w:val="000000"/>
              </w:rPr>
              <w:t>pilihan</w:t>
            </w:r>
            <w:proofErr w:type="spellEnd"/>
            <w:r w:rsidRPr="00A47CFA">
              <w:rPr>
                <w:color w:val="000000"/>
              </w:rPr>
              <w:t xml:space="preserve"> kata yang </w:t>
            </w:r>
            <w:proofErr w:type="spellStart"/>
            <w:r w:rsidRPr="00A47CFA">
              <w:rPr>
                <w:color w:val="000000"/>
              </w:rPr>
              <w:t>tepat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sesuai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norma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budaya</w:t>
            </w:r>
            <w:proofErr w:type="spellEnd"/>
            <w:r w:rsidRPr="00A47CFA">
              <w:rPr>
                <w:color w:val="000000"/>
              </w:rPr>
              <w:t xml:space="preserve">; </w:t>
            </w:r>
            <w:proofErr w:type="spellStart"/>
            <w:r w:rsidRPr="00A47CFA">
              <w:rPr>
                <w:color w:val="000000"/>
              </w:rPr>
              <w:t>menyampaikan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informasi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fasih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santun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menyampaikan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perasaan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berdasarkan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fakta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imajinasi</w:t>
            </w:r>
            <w:proofErr w:type="spellEnd"/>
            <w:r w:rsidRPr="00A47CFA">
              <w:rPr>
                <w:color w:val="000000"/>
              </w:rPr>
              <w:t xml:space="preserve"> (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sendiri</w:t>
            </w:r>
            <w:proofErr w:type="spellEnd"/>
            <w:r w:rsidRPr="00A47CFA">
              <w:rPr>
                <w:color w:val="000000"/>
              </w:rPr>
              <w:t xml:space="preserve"> dan orang lain)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indah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menarik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dalam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prosa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puisi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penggunaan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kosakata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kreatif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mempresentasikan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gagasan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hasil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pengamatan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pengalaman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logis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sistematis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efektif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kreatif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kritis</w:t>
            </w:r>
            <w:proofErr w:type="spellEnd"/>
            <w:r w:rsidRPr="00A47CFA">
              <w:rPr>
                <w:color w:val="000000"/>
              </w:rPr>
              <w:t xml:space="preserve">; </w:t>
            </w:r>
            <w:proofErr w:type="spellStart"/>
            <w:r w:rsidRPr="00A47CFA">
              <w:rPr>
                <w:color w:val="000000"/>
              </w:rPr>
              <w:t>mempresentasikan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imajinasi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kreatif</w:t>
            </w:r>
            <w:proofErr w:type="spellEnd"/>
            <w:r w:rsidRPr="00A47CFA">
              <w:rPr>
                <w:color w:val="000000"/>
              </w:rPr>
              <w:t>.</w:t>
            </w:r>
            <w:r w:rsidRPr="00A47CFA">
              <w:t xml:space="preserve"> </w:t>
            </w:r>
          </w:p>
          <w:p w14:paraId="6DB4EA4F" w14:textId="77777777" w:rsidR="000F6AD6" w:rsidRPr="00A47CFA" w:rsidRDefault="000F6AD6" w:rsidP="000F6AD6">
            <w:pPr>
              <w:jc w:val="both"/>
            </w:pPr>
          </w:p>
        </w:tc>
      </w:tr>
      <w:tr w:rsidR="000F6AD6" w:rsidRPr="00A47CFA" w14:paraId="17920F9C" w14:textId="77777777" w:rsidTr="000F6AD6">
        <w:tc>
          <w:tcPr>
            <w:tcW w:w="2263" w:type="dxa"/>
          </w:tcPr>
          <w:p w14:paraId="6C316E63" w14:textId="2FA360F1" w:rsidR="000F6AD6" w:rsidRPr="00A47CFA" w:rsidRDefault="000F6AD6" w:rsidP="000F6AD6">
            <w:proofErr w:type="spellStart"/>
            <w:r w:rsidRPr="00A47CFA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A47CFA" w:rsidRDefault="000F6AD6" w:rsidP="000F6AD6">
            <w:pPr>
              <w:jc w:val="both"/>
            </w:pP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menulis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eksplanasi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laporan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eksposisi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persuasif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gagasan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hasil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pengamatan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pengalaman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imajinasi</w:t>
            </w:r>
            <w:proofErr w:type="spellEnd"/>
            <w:r w:rsidRPr="00A47CFA">
              <w:rPr>
                <w:color w:val="000000"/>
              </w:rPr>
              <w:t xml:space="preserve">; </w:t>
            </w:r>
            <w:proofErr w:type="spellStart"/>
            <w:r w:rsidRPr="00A47CFA">
              <w:rPr>
                <w:color w:val="000000"/>
              </w:rPr>
              <w:t>menjelaskan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hubungan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kausalitas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menuangkan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hasil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pengamatan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untuk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meyakinkan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pembaca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mampu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menggunakan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kaidah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kebahasaan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kesastraan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untuk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menulis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teks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sesuai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konteks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norma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budaya</w:t>
            </w:r>
            <w:proofErr w:type="spellEnd"/>
            <w:r w:rsidRPr="00A47CFA">
              <w:rPr>
                <w:color w:val="000000"/>
              </w:rPr>
              <w:t xml:space="preserve">; </w:t>
            </w:r>
            <w:proofErr w:type="spellStart"/>
            <w:r w:rsidRPr="00A47CFA">
              <w:rPr>
                <w:color w:val="000000"/>
              </w:rPr>
              <w:t>menggunakan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kosakata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baru</w:t>
            </w:r>
            <w:proofErr w:type="spellEnd"/>
            <w:r w:rsidRPr="00A47CFA">
              <w:rPr>
                <w:color w:val="000000"/>
              </w:rPr>
              <w:t xml:space="preserve"> yang </w:t>
            </w:r>
            <w:proofErr w:type="spellStart"/>
            <w:r w:rsidRPr="00A47CFA">
              <w:rPr>
                <w:color w:val="000000"/>
              </w:rPr>
              <w:t>memiliki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makna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denotatif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konotatif</w:t>
            </w:r>
            <w:proofErr w:type="spellEnd"/>
            <w:r w:rsidRPr="00A47CFA">
              <w:rPr>
                <w:color w:val="000000"/>
              </w:rPr>
              <w:t xml:space="preserve">, dan </w:t>
            </w:r>
            <w:proofErr w:type="spellStart"/>
            <w:r w:rsidRPr="00A47CFA">
              <w:rPr>
                <w:color w:val="000000"/>
              </w:rPr>
              <w:t>kiasan</w:t>
            </w:r>
            <w:proofErr w:type="spellEnd"/>
            <w:r w:rsidRPr="00A47CFA">
              <w:rPr>
                <w:color w:val="000000"/>
              </w:rPr>
              <w:t xml:space="preserve">. </w:t>
            </w:r>
            <w:proofErr w:type="spellStart"/>
            <w:r w:rsidRPr="00A47CFA">
              <w:rPr>
                <w:color w:val="000000"/>
              </w:rPr>
              <w:t>Peserta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didik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menyampaikan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perasaan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berdasarkan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fakta</w:t>
            </w:r>
            <w:proofErr w:type="spellEnd"/>
            <w:r w:rsidRPr="00A47CFA">
              <w:rPr>
                <w:color w:val="000000"/>
              </w:rPr>
              <w:t xml:space="preserve">, </w:t>
            </w:r>
            <w:proofErr w:type="spellStart"/>
            <w:r w:rsidRPr="00A47CFA">
              <w:rPr>
                <w:color w:val="000000"/>
              </w:rPr>
              <w:t>imajinasi</w:t>
            </w:r>
            <w:proofErr w:type="spellEnd"/>
            <w:r w:rsidRPr="00A47CFA">
              <w:rPr>
                <w:color w:val="000000"/>
              </w:rPr>
              <w:t xml:space="preserve"> (</w:t>
            </w:r>
            <w:proofErr w:type="spellStart"/>
            <w:r w:rsidRPr="00A47CFA">
              <w:rPr>
                <w:color w:val="000000"/>
              </w:rPr>
              <w:t>dari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diri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sendiri</w:t>
            </w:r>
            <w:proofErr w:type="spellEnd"/>
            <w:r w:rsidRPr="00A47CFA">
              <w:rPr>
                <w:color w:val="000000"/>
              </w:rPr>
              <w:t xml:space="preserve"> dan orang lain)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indah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menarik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dalam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bentuk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prosa</w:t>
            </w:r>
            <w:proofErr w:type="spellEnd"/>
            <w:r w:rsidRPr="00A47CFA">
              <w:rPr>
                <w:color w:val="000000"/>
              </w:rPr>
              <w:t xml:space="preserve"> dan </w:t>
            </w:r>
            <w:proofErr w:type="spellStart"/>
            <w:r w:rsidRPr="00A47CFA">
              <w:rPr>
                <w:color w:val="000000"/>
              </w:rPr>
              <w:t>puisi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dengan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penggunaan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kosakata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secara</w:t>
            </w:r>
            <w:proofErr w:type="spellEnd"/>
            <w:r w:rsidRPr="00A47CFA">
              <w:rPr>
                <w:color w:val="000000"/>
              </w:rPr>
              <w:t xml:space="preserve"> </w:t>
            </w:r>
            <w:proofErr w:type="spellStart"/>
            <w:r w:rsidRPr="00A47CFA">
              <w:rPr>
                <w:color w:val="000000"/>
              </w:rPr>
              <w:t>kreatif</w:t>
            </w:r>
            <w:proofErr w:type="spellEnd"/>
            <w:r w:rsidRPr="00A47CFA">
              <w:rPr>
                <w:color w:val="000000"/>
              </w:rPr>
              <w:t>.</w:t>
            </w:r>
            <w:r w:rsidRPr="00A47CFA">
              <w:t xml:space="preserve"> </w:t>
            </w:r>
          </w:p>
          <w:p w14:paraId="3F64C2CD" w14:textId="77777777" w:rsidR="000F6AD6" w:rsidRPr="00A47CFA" w:rsidRDefault="000F6AD6" w:rsidP="000F6AD6">
            <w:pPr>
              <w:jc w:val="both"/>
            </w:pPr>
          </w:p>
        </w:tc>
      </w:tr>
    </w:tbl>
    <w:p w14:paraId="6A730EFE" w14:textId="77777777" w:rsidR="000F6AD6" w:rsidRPr="00A47CF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A47CFA" w14:paraId="557C645E" w14:textId="77777777" w:rsidTr="00C15506">
        <w:trPr>
          <w:trHeight w:val="495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199EC012" w:rsidR="00127F03" w:rsidRPr="00A47CFA" w:rsidRDefault="00D66089" w:rsidP="00BB431C">
            <w:pPr>
              <w:jc w:val="center"/>
              <w:rPr>
                <w:b/>
                <w:bCs/>
              </w:rPr>
            </w:pPr>
            <w:r w:rsidRPr="00A47CFA">
              <w:rPr>
                <w:b/>
                <w:bCs/>
              </w:rPr>
              <w:t>BAB VIII Aman di Dunia Maya</w:t>
            </w:r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76A9C0A5" w:rsidR="00127F03" w:rsidRPr="00A47CFA" w:rsidRDefault="00D66089" w:rsidP="00BB431C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b/>
                <w:bCs/>
              </w:rPr>
              <w:t>Tema</w:t>
            </w:r>
            <w:proofErr w:type="spellEnd"/>
            <w:r w:rsidRPr="00A47CFA">
              <w:rPr>
                <w:b/>
                <w:bCs/>
              </w:rPr>
              <w:t xml:space="preserve">: </w:t>
            </w:r>
            <w:proofErr w:type="spellStart"/>
            <w:r w:rsidRPr="00A47CFA">
              <w:rPr>
                <w:b/>
                <w:bCs/>
              </w:rPr>
              <w:t>Menulis</w:t>
            </w:r>
            <w:proofErr w:type="spellEnd"/>
            <w:r w:rsidRPr="00A47CFA">
              <w:rPr>
                <w:b/>
                <w:bCs/>
              </w:rPr>
              <w:t xml:space="preserve"> </w:t>
            </w:r>
            <w:proofErr w:type="spellStart"/>
            <w:r w:rsidRPr="00A47CFA">
              <w:rPr>
                <w:b/>
                <w:bCs/>
              </w:rPr>
              <w:t>Esai</w:t>
            </w:r>
            <w:proofErr w:type="spellEnd"/>
            <w:r w:rsidRPr="00A47CFA">
              <w:rPr>
                <w:b/>
                <w:bCs/>
              </w:rPr>
              <w:t xml:space="preserve"> </w:t>
            </w:r>
            <w:proofErr w:type="spellStart"/>
            <w:r w:rsidRPr="00A47CFA">
              <w:rPr>
                <w:b/>
                <w:bCs/>
              </w:rPr>
              <w:t>Argumentatif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A47CFA" w:rsidRDefault="00BA0439" w:rsidP="00BB431C">
            <w:pPr>
              <w:jc w:val="center"/>
              <w:rPr>
                <w:b/>
                <w:bCs/>
              </w:rPr>
            </w:pPr>
            <w:r w:rsidRPr="00A47CFA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A47CFA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A47CFA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A47CFA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A47CFA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A47CFA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A47CFA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16"/>
        <w:gridCol w:w="2311"/>
        <w:gridCol w:w="2316"/>
        <w:gridCol w:w="2313"/>
        <w:gridCol w:w="2302"/>
      </w:tblGrid>
      <w:tr w:rsidR="00D66089" w:rsidRPr="00A47CFA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032EBFC0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A47CFA">
              <w:rPr>
                <w:rFonts w:eastAsiaTheme="minorHAnsi"/>
              </w:rPr>
              <w:t xml:space="preserve"> </w:t>
            </w:r>
            <w:r w:rsidRPr="00A47CFA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337ED901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2457D44F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5878961E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2523D850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6B2E3F9D" w:rsidR="00D66089" w:rsidRPr="00A47CFA" w:rsidRDefault="00D66089" w:rsidP="00D66089">
            <w:pPr>
              <w:jc w:val="center"/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A47CFA" w14:paraId="5220A9AB" w14:textId="77777777" w:rsidTr="00127F03">
        <w:tc>
          <w:tcPr>
            <w:tcW w:w="2324" w:type="dxa"/>
          </w:tcPr>
          <w:p w14:paraId="1F9D4B71" w14:textId="37ECCBEF" w:rsidR="00916477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Menjelaskan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ide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pokok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banyak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ide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sebuah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sastra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terus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meningkat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Menyampaikan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pendapat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terhadap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naratif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Menyampaikan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pendapat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terhadap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pada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informasional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7063FA07" w14:textId="179857A6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menjelaskan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ide </w:t>
            </w:r>
            <w:proofErr w:type="spellStart"/>
            <w:r w:rsidRPr="00A47CFA">
              <w:rPr>
                <w:rFonts w:eastAsiaTheme="minorHAnsi"/>
                <w:color w:val="231F20"/>
              </w:rPr>
              <w:t>pokok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memberi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tanggapan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terhadap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5A33094B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“Pada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Masa </w:t>
            </w:r>
            <w:proofErr w:type="spellStart"/>
            <w:r w:rsidRPr="00A47CFA">
              <w:rPr>
                <w:rFonts w:eastAsiaTheme="minorHAnsi"/>
                <w:color w:val="231F20"/>
              </w:rPr>
              <w:t>Depan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Robot </w:t>
            </w:r>
            <w:proofErr w:type="spellStart"/>
            <w:r w:rsidRPr="00A47CFA">
              <w:rPr>
                <w:rFonts w:eastAsiaTheme="minorHAnsi"/>
                <w:color w:val="231F20"/>
              </w:rPr>
              <w:t>akan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Menggantikan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Pekerjaan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Manusia</w:t>
            </w:r>
            <w:proofErr w:type="spellEnd"/>
            <w:r w:rsidRPr="00A47CFA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146B8D32" w14:textId="3D566043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saksama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argumentatif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mading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Kabar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Pesisir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mencari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arti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kosakata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baru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mencari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ide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pokok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menjawab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pertanyaan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pemahaman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BE6C1D2" w14:textId="7259C75E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lastRenderedPageBreak/>
              <w:t>robot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055AB020" w14:textId="5887036B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kecerdasan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47CFA">
              <w:rPr>
                <w:rFonts w:ascii="Times New Roman" w:hAnsi="Times New Roman" w:cs="Times New Roman"/>
                <w:color w:val="231F20"/>
              </w:rPr>
              <w:t>buatan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01478BAC" w14:textId="1063A7C1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adaptasi</w:t>
            </w:r>
          </w:p>
          <w:p w14:paraId="37850BAC" w14:textId="4BC61AEA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efisien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397494ED" w14:textId="0A4D3FD6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konsisten</w:t>
            </w:r>
          </w:p>
          <w:p w14:paraId="44203D11" w14:textId="2528EF59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diprogramkan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0450B314" w14:textId="269B31EA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mengambil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47CFA">
              <w:rPr>
                <w:rFonts w:ascii="Times New Roman" w:hAnsi="Times New Roman" w:cs="Times New Roman"/>
                <w:color w:val="231F20"/>
              </w:rPr>
              <w:t>alih</w:t>
            </w:r>
          </w:p>
          <w:p w14:paraId="4B0B65D4" w14:textId="1F9FC892" w:rsidR="008B053C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lastRenderedPageBreak/>
              <w:t>sepanjang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47CFA">
              <w:rPr>
                <w:rFonts w:ascii="Times New Roman" w:hAnsi="Times New Roman" w:cs="Times New Roman"/>
                <w:color w:val="231F20"/>
              </w:rPr>
              <w:t>hayat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7D146D69" w14:textId="36DC72CA" w:rsidR="00127F03" w:rsidRPr="00A47CFA" w:rsidRDefault="00D66089" w:rsidP="008B053C">
            <w:pPr>
              <w:pStyle w:val="ListParagraph"/>
              <w:numPr>
                <w:ilvl w:val="0"/>
                <w:numId w:val="41"/>
              </w:numPr>
              <w:ind w:left="163" w:hanging="18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keterampilan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47CFA">
              <w:rPr>
                <w:rFonts w:ascii="Times New Roman" w:hAnsi="Times New Roman" w:cs="Times New Roman"/>
                <w:color w:val="231F20"/>
              </w:rPr>
              <w:t>nonteknis</w:t>
            </w:r>
          </w:p>
        </w:tc>
        <w:tc>
          <w:tcPr>
            <w:tcW w:w="2325" w:type="dxa"/>
          </w:tcPr>
          <w:p w14:paraId="13B64278" w14:textId="634A63EA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A47CFA" w14:paraId="6E480144" w14:textId="77777777" w:rsidTr="00127F03">
        <w:tc>
          <w:tcPr>
            <w:tcW w:w="2324" w:type="dxa"/>
          </w:tcPr>
          <w:p w14:paraId="4A19E82D" w14:textId="7097A6AD" w:rsidR="00D66089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sebuah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struktur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naratif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deskripsi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eksposisi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argumentasi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prosedur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sederhana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bantuan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visual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beragam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tujuan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noProof/>
              </w:rPr>
              <w:drawing>
                <wp:inline distT="0" distB="0" distL="0" distR="0" wp14:anchorId="46290675" wp14:editId="2EE996CA">
                  <wp:extent cx="658369" cy="661417"/>
                  <wp:effectExtent l="0" t="0" r="889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ECE521" w14:textId="66A2ABA4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menentukan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minat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membuat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kerangka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tulisan.</w:t>
            </w:r>
          </w:p>
        </w:tc>
        <w:tc>
          <w:tcPr>
            <w:tcW w:w="2325" w:type="dxa"/>
          </w:tcPr>
          <w:p w14:paraId="411F1A93" w14:textId="24E63EA9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tahap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1 dan 2: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menentukan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membuat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kerangka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tulisan</w:t>
            </w:r>
          </w:p>
        </w:tc>
        <w:tc>
          <w:tcPr>
            <w:tcW w:w="2325" w:type="dxa"/>
          </w:tcPr>
          <w:p w14:paraId="614B4F58" w14:textId="15CDD03C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>:</w:t>
            </w:r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argumentatif</w:t>
            </w:r>
            <w:proofErr w:type="spellEnd"/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menentukan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A47CFA">
              <w:rPr>
                <w:rFonts w:eastAsiaTheme="minorHAnsi"/>
                <w:color w:val="231F20"/>
              </w:rPr>
              <w:t>dia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minati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Ide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bisa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A47CFA">
              <w:rPr>
                <w:rFonts w:eastAsiaTheme="minorHAnsi"/>
                <w:color w:val="231F20"/>
              </w:rPr>
              <w:t>ada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A47CFA">
              <w:rPr>
                <w:rFonts w:eastAsiaTheme="minorHAnsi"/>
                <w:color w:val="231F20"/>
              </w:rPr>
              <w:t>babbab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sebelumnya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kembali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Robot </w:t>
            </w:r>
            <w:proofErr w:type="gramStart"/>
            <w:r w:rsidRPr="00A47CFA">
              <w:rPr>
                <w:rFonts w:eastAsiaTheme="minorHAnsi"/>
                <w:color w:val="231F20"/>
              </w:rPr>
              <w:t xml:space="preserve">dan 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mengamati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cara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penulis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menempatkan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ide </w:t>
            </w:r>
            <w:proofErr w:type="spellStart"/>
            <w:r w:rsidRPr="00A47CFA">
              <w:rPr>
                <w:rFonts w:eastAsiaTheme="minorHAnsi"/>
                <w:color w:val="231F20"/>
              </w:rPr>
              <w:t>pokok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argument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pendukungnya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dalam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alinea</w:t>
            </w:r>
            <w:proofErr w:type="spellEnd"/>
            <w:r w:rsidRPr="00A47CFA">
              <w:rPr>
                <w:rFonts w:eastAsiaTheme="minorHAnsi"/>
                <w:color w:val="231F20"/>
              </w:rPr>
              <w:t>. Dari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inspirasi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membuat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kerangka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format.</w:t>
            </w:r>
          </w:p>
        </w:tc>
        <w:tc>
          <w:tcPr>
            <w:tcW w:w="2325" w:type="dxa"/>
          </w:tcPr>
          <w:p w14:paraId="212FC9EC" w14:textId="2B0DE674" w:rsidR="00127F03" w:rsidRPr="00A47CFA" w:rsidRDefault="00127F03" w:rsidP="0003427B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622C3D" w14:textId="6B80CAEF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A47CFA" w14:paraId="555477DA" w14:textId="77777777" w:rsidTr="00127F03">
        <w:tc>
          <w:tcPr>
            <w:tcW w:w="2324" w:type="dxa"/>
          </w:tcPr>
          <w:p w14:paraId="7C4D2E75" w14:textId="01B2B302" w:rsidR="00D66089" w:rsidRPr="00A47CFA" w:rsidRDefault="00D66089" w:rsidP="00D66089">
            <w:pPr>
              <w:rPr>
                <w:noProof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lastRenderedPageBreak/>
              <w:t>Membaca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Membedakan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bersifat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fakta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fiksi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pada</w:t>
            </w:r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</w:p>
          <w:p w14:paraId="5B657720" w14:textId="54F9EE58" w:rsidR="008B053C" w:rsidRPr="00A47CFA" w:rsidRDefault="008B053C" w:rsidP="00D66089">
            <w:pPr>
              <w:rPr>
                <w:b/>
                <w:bCs/>
              </w:rPr>
            </w:pPr>
            <w:r w:rsidRPr="00A47CFA">
              <w:rPr>
                <w:noProof/>
              </w:rPr>
              <w:drawing>
                <wp:inline distT="0" distB="0" distL="0" distR="0" wp14:anchorId="13398129" wp14:editId="201CB78C">
                  <wp:extent cx="658369" cy="661417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97F657" w14:textId="5BAEEF78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dapat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membedakan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antara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fiksi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  <w:t>dan</w:t>
            </w:r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nonfiksi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6AA8959F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Mading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Kabar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Pesisir</w:t>
            </w:r>
            <w:proofErr w:type="spellEnd"/>
            <w:r w:rsidRPr="00A47CFA">
              <w:rPr>
                <w:rFonts w:eastAsiaTheme="minorHAnsi"/>
                <w:color w:val="231F20"/>
              </w:rPr>
              <w:t>: Teks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Fiksi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Nonfiksi</w:t>
            </w:r>
            <w:proofErr w:type="spellEnd"/>
          </w:p>
        </w:tc>
        <w:tc>
          <w:tcPr>
            <w:tcW w:w="2325" w:type="dxa"/>
          </w:tcPr>
          <w:p w14:paraId="4FE56D61" w14:textId="37711308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>:</w:t>
            </w:r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membedakan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teks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fiksi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nonfiksi</w:t>
            </w:r>
            <w:proofErr w:type="spellEnd"/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sekilas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(</w:t>
            </w:r>
            <w:proofErr w:type="spellStart"/>
            <w:r w:rsidRPr="00A47CFA">
              <w:rPr>
                <w:rFonts w:eastAsiaTheme="minorHAnsi"/>
                <w:color w:val="231F20"/>
              </w:rPr>
              <w:t>memindai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bacaan</w:t>
            </w:r>
            <w:proofErr w:type="spellEnd"/>
            <w:r w:rsidRPr="00A47CFA">
              <w:rPr>
                <w:rFonts w:eastAsiaTheme="minorHAnsi"/>
                <w:color w:val="231F20"/>
              </w:rPr>
              <w:t>)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semua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rubrik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di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Mading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Kabar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Pesisir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menentukan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apakah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termasuk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fiksi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proofErr w:type="spellStart"/>
            <w:r w:rsidRPr="00A47CFA">
              <w:rPr>
                <w:rFonts w:eastAsiaTheme="minorHAnsi"/>
                <w:color w:val="231F20"/>
              </w:rPr>
              <w:t>atau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proofErr w:type="spellStart"/>
            <w:r w:rsidRPr="00A47CFA">
              <w:rPr>
                <w:rFonts w:eastAsiaTheme="minorHAnsi"/>
                <w:color w:val="231F20"/>
              </w:rPr>
              <w:t>nonfiksi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Tip: </w:t>
            </w:r>
            <w:proofErr w:type="spellStart"/>
            <w:r w:rsidRPr="00A47CFA">
              <w:rPr>
                <w:rFonts w:eastAsiaTheme="minorHAnsi"/>
                <w:color w:val="231F20"/>
              </w:rPr>
              <w:t>perhatikan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nama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rubrik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Sering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kali </w:t>
            </w:r>
            <w:proofErr w:type="spellStart"/>
            <w:r w:rsidRPr="00A47CFA">
              <w:rPr>
                <w:rFonts w:eastAsiaTheme="minorHAnsi"/>
                <w:color w:val="231F20"/>
              </w:rPr>
              <w:t>nama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rubrik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memberi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petunjuk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apakah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termasuk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fiksi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proofErr w:type="spellStart"/>
            <w:r w:rsidRPr="00A47CFA">
              <w:rPr>
                <w:rFonts w:eastAsiaTheme="minorHAnsi"/>
                <w:color w:val="231F20"/>
              </w:rPr>
              <w:t>atau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proofErr w:type="spellStart"/>
            <w:r w:rsidRPr="00A47CFA">
              <w:rPr>
                <w:rFonts w:eastAsiaTheme="minorHAnsi"/>
                <w:color w:val="231F20"/>
              </w:rPr>
              <w:t>nonfiksi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300FF17" w:rsidR="00127F03" w:rsidRPr="00A47CFA" w:rsidRDefault="00127F03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346D7CF9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  <w:proofErr w:type="gramEnd"/>
          </w:p>
        </w:tc>
      </w:tr>
      <w:tr w:rsidR="00127F03" w:rsidRPr="00A47CFA" w14:paraId="482E1C49" w14:textId="77777777" w:rsidTr="00127F03">
        <w:tc>
          <w:tcPr>
            <w:tcW w:w="2324" w:type="dxa"/>
          </w:tcPr>
          <w:p w14:paraId="2486D11F" w14:textId="335999CB" w:rsidR="00FC2DA7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Menemukan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pada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satu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paragraf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atau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  <w:t>pada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fitur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grafis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(</w:t>
            </w:r>
            <w:proofErr w:type="spellStart"/>
            <w:r w:rsidRPr="00A47CFA">
              <w:rPr>
                <w:rFonts w:eastAsiaTheme="minorHAnsi"/>
                <w:color w:val="231F20"/>
              </w:rPr>
              <w:t>grafik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dll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A47CFA">
              <w:rPr>
                <w:rFonts w:eastAsiaTheme="minorHAnsi"/>
                <w:color w:val="231F20"/>
              </w:rPr>
              <w:t>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lain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ditambahkan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oleh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penerbit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dalam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glosarium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114D74" w14:textId="6A2740AD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mengambil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“Aman di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Dunia Maya”</w:t>
            </w:r>
          </w:p>
        </w:tc>
        <w:tc>
          <w:tcPr>
            <w:tcW w:w="2325" w:type="dxa"/>
          </w:tcPr>
          <w:p w14:paraId="29D54803" w14:textId="4FD357A7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tip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aman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di dunia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maya</w:t>
            </w:r>
          </w:p>
        </w:tc>
        <w:tc>
          <w:tcPr>
            <w:tcW w:w="2325" w:type="dxa"/>
          </w:tcPr>
          <w:p w14:paraId="76387201" w14:textId="2A7D9A1B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tip </w:t>
            </w:r>
            <w:proofErr w:type="spellStart"/>
            <w:r w:rsidRPr="00A47CFA">
              <w:rPr>
                <w:rFonts w:eastAsiaTheme="minorHAnsi"/>
                <w:color w:val="231F20"/>
              </w:rPr>
              <w:t>aman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di dunia maya,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mencari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makna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kosakata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baru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menjawab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pertanyaan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pemahaman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A9C2032" w14:textId="73782D4F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akun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32004A25" w14:textId="646F2E07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privasi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57D4A707" w14:textId="1845A5FA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daring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1C9DD85" w14:textId="42FD1CB8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kata sandi</w:t>
            </w:r>
          </w:p>
          <w:p w14:paraId="3364BEF5" w14:textId="0343A1D4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perundungan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54130C75" w14:textId="54A3F378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rumor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01E70075" w14:textId="30C017F1" w:rsidR="008B053C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color w:val="231F20"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informasi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A47CFA">
              <w:rPr>
                <w:rFonts w:ascii="Times New Roman" w:hAnsi="Times New Roman" w:cs="Times New Roman"/>
                <w:color w:val="231F20"/>
              </w:rPr>
              <w:t>pribadi</w:t>
            </w:r>
            <w:r w:rsidR="008B053C" w:rsidRPr="00A47CFA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E7A852D" w14:textId="54633EC2" w:rsidR="00127F03" w:rsidRPr="00A47CFA" w:rsidRDefault="00D66089" w:rsidP="008B053C">
            <w:pPr>
              <w:pStyle w:val="ListParagraph"/>
              <w:numPr>
                <w:ilvl w:val="0"/>
                <w:numId w:val="40"/>
              </w:numPr>
              <w:ind w:left="163" w:hanging="218"/>
              <w:rPr>
                <w:rFonts w:ascii="Times New Roman" w:hAnsi="Times New Roman" w:cs="Times New Roman"/>
                <w:b/>
                <w:bCs/>
              </w:rPr>
            </w:pPr>
            <w:r w:rsidRPr="00A47CFA">
              <w:rPr>
                <w:rFonts w:ascii="Times New Roman" w:hAnsi="Times New Roman" w:cs="Times New Roman"/>
                <w:color w:val="231F20"/>
              </w:rPr>
              <w:t>mengontrol</w:t>
            </w:r>
          </w:p>
        </w:tc>
        <w:tc>
          <w:tcPr>
            <w:tcW w:w="2325" w:type="dxa"/>
          </w:tcPr>
          <w:p w14:paraId="6D53F014" w14:textId="4BBD50DA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A47CFA" w14:paraId="65CACE09" w14:textId="77777777" w:rsidTr="00127F03">
        <w:tc>
          <w:tcPr>
            <w:tcW w:w="2324" w:type="dxa"/>
          </w:tcPr>
          <w:p w14:paraId="2C000173" w14:textId="7F29FD0C" w:rsidR="00C15506" w:rsidRPr="00A47CFA" w:rsidRDefault="00D66089" w:rsidP="00D66089">
            <w:pPr>
              <w:rPr>
                <w:b/>
                <w:bCs/>
              </w:rPr>
            </w:pPr>
            <w:r w:rsidRPr="00A47CFA">
              <w:rPr>
                <w:rFonts w:eastAsiaTheme="minorHAnsi"/>
                <w:b/>
                <w:bCs/>
                <w:color w:val="231F20"/>
              </w:rPr>
              <w:t xml:space="preserve">CP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8B053C"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memahami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kata-kata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memiliki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makna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jamak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sering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digunakan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seharihari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(</w:t>
            </w:r>
            <w:proofErr w:type="spellStart"/>
            <w:r w:rsidRPr="00A47CFA">
              <w:rPr>
                <w:rFonts w:eastAsiaTheme="minorHAnsi"/>
                <w:color w:val="231F20"/>
              </w:rPr>
              <w:t>misalnya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keberagaman</w:t>
            </w:r>
            <w:proofErr w:type="spellEnd"/>
            <w:r w:rsidRPr="00A47CFA">
              <w:rPr>
                <w:rFonts w:eastAsiaTheme="minorHAnsi"/>
                <w:color w:val="231F20"/>
              </w:rPr>
              <w:t>,</w:t>
            </w:r>
            <w:r w:rsidR="008B053C" w:rsidRPr="00A47CF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A47CFA">
              <w:rPr>
                <w:rFonts w:eastAsiaTheme="minorHAnsi"/>
                <w:color w:val="231F20"/>
              </w:rPr>
              <w:t>warisan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>)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r w:rsidR="008B053C" w:rsidRPr="00A47CFA">
              <w:rPr>
                <w:rFonts w:eastAsiaTheme="minorHAnsi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kata-kata 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baru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A47CFA">
              <w:rPr>
                <w:rFonts w:eastAsiaTheme="minorHAnsi"/>
                <w:color w:val="231F20"/>
              </w:rPr>
              <w:t>misalnya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globalisasi</w:t>
            </w:r>
            <w:proofErr w:type="spellEnd"/>
            <w:r w:rsidRPr="00A47CFA">
              <w:rPr>
                <w:rFonts w:eastAsiaTheme="minorHAnsi"/>
                <w:color w:val="231F20"/>
              </w:rPr>
              <w:t>)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pada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jenjangnya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menggunakan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petunjuk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visual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konteks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mendukung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174465F5" w14:textId="3525C978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memahami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arti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imbuhan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-</w:t>
            </w:r>
            <w:proofErr w:type="spellStart"/>
            <w:r w:rsidRPr="00A47CFA">
              <w:rPr>
                <w:rFonts w:eastAsiaTheme="minorHAnsi"/>
                <w:color w:val="231F20"/>
              </w:rPr>
              <w:t>isasi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dan -</w:t>
            </w:r>
            <w:proofErr w:type="spellStart"/>
            <w:r w:rsidRPr="00A47CFA">
              <w:rPr>
                <w:rFonts w:eastAsiaTheme="minorHAnsi"/>
                <w:color w:val="231F20"/>
              </w:rPr>
              <w:t>isme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menggunakannya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dalam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20C21D34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Imbuhan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-</w:t>
            </w:r>
            <w:proofErr w:type="spellStart"/>
            <w:r w:rsidRPr="00A47CFA">
              <w:rPr>
                <w:rFonts w:eastAsiaTheme="minorHAnsi"/>
                <w:color w:val="231F20"/>
              </w:rPr>
              <w:t>isasi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dan -</w:t>
            </w:r>
            <w:proofErr w:type="spellStart"/>
            <w:r w:rsidRPr="00A47CFA">
              <w:rPr>
                <w:rFonts w:eastAsiaTheme="minorHAnsi"/>
                <w:color w:val="231F20"/>
              </w:rPr>
              <w:t>isme</w:t>
            </w:r>
            <w:proofErr w:type="spellEnd"/>
          </w:p>
        </w:tc>
        <w:tc>
          <w:tcPr>
            <w:tcW w:w="2325" w:type="dxa"/>
          </w:tcPr>
          <w:p w14:paraId="70974967" w14:textId="084029B5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menyimak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penjelasan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guru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tentang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imbuhan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-</w:t>
            </w:r>
            <w:proofErr w:type="spellStart"/>
            <w:r w:rsidRPr="00A47CFA">
              <w:rPr>
                <w:rFonts w:eastAsiaTheme="minorHAnsi"/>
                <w:color w:val="231F20"/>
              </w:rPr>
              <w:t>isasi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-</w:t>
            </w:r>
            <w:proofErr w:type="spellStart"/>
            <w:r w:rsidRPr="00A47CFA">
              <w:rPr>
                <w:rFonts w:eastAsiaTheme="minorHAnsi"/>
                <w:color w:val="231F20"/>
              </w:rPr>
              <w:t>isme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A47CFA">
              <w:rPr>
                <w:rFonts w:eastAsiaTheme="minorHAnsi"/>
                <w:color w:val="231F20"/>
              </w:rPr>
              <w:t>biasanya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digunakan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membentuk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kata </w:t>
            </w:r>
            <w:proofErr w:type="spellStart"/>
            <w:r w:rsidRPr="00A47CFA">
              <w:rPr>
                <w:rFonts w:eastAsiaTheme="minorHAnsi"/>
                <w:color w:val="231F20"/>
              </w:rPr>
              <w:t>serapan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Smemahami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A47CFA">
              <w:rPr>
                <w:rFonts w:eastAsiaTheme="minorHAnsi"/>
                <w:color w:val="231F20"/>
              </w:rPr>
              <w:t xml:space="preserve">arti </w:t>
            </w:r>
            <w:r w:rsidR="008B053C"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imbuhan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="008B053C" w:rsidRPr="00A47CFA">
              <w:rPr>
                <w:rFonts w:eastAsiaTheme="minorHAnsi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A47CFA">
              <w:rPr>
                <w:rFonts w:eastAsiaTheme="minorHAnsi"/>
                <w:color w:val="231F20"/>
              </w:rPr>
              <w:t>berusaha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menggunakan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berimbuhan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-</w:t>
            </w:r>
            <w:proofErr w:type="spellStart"/>
            <w:r w:rsidRPr="00A47CFA">
              <w:rPr>
                <w:rFonts w:eastAsiaTheme="minorHAnsi"/>
                <w:color w:val="231F20"/>
              </w:rPr>
              <w:t>isasi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t>dan -</w:t>
            </w:r>
            <w:proofErr w:type="spellStart"/>
            <w:r w:rsidRPr="00A47CFA">
              <w:rPr>
                <w:rFonts w:eastAsiaTheme="minorHAnsi"/>
                <w:color w:val="231F20"/>
              </w:rPr>
              <w:t>isme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dalam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A47CF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659601E0" w:rsidR="00127F03" w:rsidRPr="00A47CFA" w:rsidRDefault="00D66089" w:rsidP="00D66089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</w:t>
            </w:r>
            <w:r w:rsidR="008B053C"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A47CFA" w14:paraId="17BBEC72" w14:textId="77777777" w:rsidTr="00127F03">
        <w:tc>
          <w:tcPr>
            <w:tcW w:w="2324" w:type="dxa"/>
          </w:tcPr>
          <w:p w14:paraId="27E2EAD3" w14:textId="77777777" w:rsidR="008B053C" w:rsidRPr="00A47CFA" w:rsidRDefault="008B053C" w:rsidP="008B053C">
            <w:pPr>
              <w:rPr>
                <w:noProof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sumber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lain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mengklarifikasi</w:t>
            </w:r>
            <w:proofErr w:type="spellEnd"/>
            <w:r w:rsidRPr="00A47CFA">
              <w:rPr>
                <w:rFonts w:eastAsiaTheme="minorHAnsi"/>
                <w:color w:val="231F20"/>
              </w:rPr>
              <w:tab/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pemahamannya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terhadap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teks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naratif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sebuah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struktur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naratif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deskripsi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eksposisi,argumentasi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A47CFA">
              <w:rPr>
                <w:rFonts w:eastAsiaTheme="minorHAnsi"/>
                <w:color w:val="231F20"/>
              </w:rPr>
              <w:t>prosedur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sederhana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bantuan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visual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beragam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tujuan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</w:p>
          <w:p w14:paraId="304F0956" w14:textId="47575F98" w:rsidR="008B053C" w:rsidRPr="00A47CFA" w:rsidRDefault="008B053C" w:rsidP="008B053C">
            <w:pPr>
              <w:rPr>
                <w:b/>
                <w:bCs/>
              </w:rPr>
            </w:pPr>
            <w:r w:rsidRPr="00A47CFA">
              <w:rPr>
                <w:noProof/>
              </w:rPr>
              <w:drawing>
                <wp:inline distT="0" distB="0" distL="0" distR="0" wp14:anchorId="7DFB13DF" wp14:editId="2436410F">
                  <wp:extent cx="658369" cy="661417"/>
                  <wp:effectExtent l="0" t="0" r="889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25E874" w14:textId="0EAC71DB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melakukan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riset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argumentatif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daftar </w:t>
            </w:r>
            <w:proofErr w:type="spellStart"/>
            <w:r w:rsidRPr="00A47CFA">
              <w:rPr>
                <w:rFonts w:eastAsiaTheme="minorHAnsi"/>
                <w:color w:val="231F20"/>
              </w:rPr>
              <w:t>pustaka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digunakan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draf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argumentatif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025B671C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tahap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3 dan 4: </w:t>
            </w:r>
            <w:proofErr w:type="spellStart"/>
            <w:r w:rsidRPr="00A47CFA">
              <w:rPr>
                <w:rFonts w:eastAsiaTheme="minorHAnsi"/>
                <w:color w:val="231F20"/>
              </w:rPr>
              <w:t>riset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draf</w:t>
            </w:r>
            <w:proofErr w:type="spellEnd"/>
          </w:p>
        </w:tc>
        <w:tc>
          <w:tcPr>
            <w:tcW w:w="2325" w:type="dxa"/>
          </w:tcPr>
          <w:p w14:paraId="62CF39C1" w14:textId="49EDF617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argumentatif</w:t>
            </w:r>
            <w:proofErr w:type="spellEnd"/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mencari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bisa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dalam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tulisannya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mencatat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sumber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sebagai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daftar </w:t>
            </w:r>
            <w:proofErr w:type="spellStart"/>
            <w:r w:rsidRPr="00A47CFA">
              <w:rPr>
                <w:rFonts w:eastAsiaTheme="minorHAnsi"/>
                <w:color w:val="231F20"/>
              </w:rPr>
              <w:t>pustaka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mengambil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informasi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sumber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ditemukan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menggunakan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data </w:t>
            </w:r>
            <w:proofErr w:type="spellStart"/>
            <w:r w:rsidRPr="00A47CFA">
              <w:rPr>
                <w:rFonts w:eastAsiaTheme="minorHAnsi"/>
                <w:color w:val="231F20"/>
              </w:rPr>
              <w:t>tersebut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draf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mengembangkan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draf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tulisan </w:t>
            </w:r>
            <w:proofErr w:type="spellStart"/>
            <w:r w:rsidRPr="00A47CFA">
              <w:rPr>
                <w:rFonts w:eastAsiaTheme="minorHAnsi"/>
                <w:color w:val="231F20"/>
              </w:rPr>
              <w:t>dari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kerangka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tulisan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sudah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dibuat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sebelumnya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337EFC2E" w:rsidR="00127F03" w:rsidRPr="00A47CFA" w:rsidRDefault="00127F03" w:rsidP="008B053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772BCA5" w14:textId="03178C2F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artikel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pilihan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A47CFA">
              <w:rPr>
                <w:rFonts w:eastAsiaTheme="minorHAnsi"/>
                <w:color w:val="231F20"/>
              </w:rPr>
              <w:t>gawai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/ </w:t>
            </w:r>
            <w:proofErr w:type="spellStart"/>
            <w:r w:rsidRPr="00A47CFA">
              <w:rPr>
                <w:rFonts w:eastAsiaTheme="minorHAnsi"/>
                <w:color w:val="231F20"/>
              </w:rPr>
              <w:t>komputer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jaringan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internet</w:t>
            </w:r>
          </w:p>
        </w:tc>
      </w:tr>
      <w:tr w:rsidR="00127F03" w:rsidRPr="00A47CFA" w14:paraId="3FC168F7" w14:textId="77777777" w:rsidTr="00127F03">
        <w:tc>
          <w:tcPr>
            <w:tcW w:w="2324" w:type="dxa"/>
          </w:tcPr>
          <w:p w14:paraId="1F6A9779" w14:textId="1C678CD9" w:rsidR="008B053C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sebuah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topik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struktur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naratif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deskripsi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eksposisi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argumentasi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A47CFA">
              <w:rPr>
                <w:rFonts w:eastAsiaTheme="minorHAnsi"/>
                <w:color w:val="231F20"/>
              </w:rPr>
              <w:t>prosedur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sederhana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bantuan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pendukung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visual </w:t>
            </w:r>
            <w:proofErr w:type="spellStart"/>
            <w:r w:rsidRPr="00A47CFA">
              <w:rPr>
                <w:rFonts w:eastAsiaTheme="minorHAnsi"/>
                <w:color w:val="231F20"/>
              </w:rPr>
              <w:t>untuk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beragam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tujuan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titik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koma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tanya,tanda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seru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petik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fungsinya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Menuliskan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spasi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A47CFA">
              <w:rPr>
                <w:rFonts w:eastAsiaTheme="minorHAnsi"/>
                <w:color w:val="231F20"/>
              </w:rPr>
              <w:t>antara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kata. </w:t>
            </w: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dengan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huruf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kapital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  <w:color w:val="231F20"/>
              </w:rPr>
              <w:lastRenderedPageBreak/>
              <w:t xml:space="preserve">di </w:t>
            </w:r>
            <w:proofErr w:type="spellStart"/>
            <w:r w:rsidRPr="00A47CFA">
              <w:rPr>
                <w:rFonts w:eastAsiaTheme="minorHAnsi"/>
                <w:color w:val="231F20"/>
              </w:rPr>
              <w:t>awal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r w:rsidRPr="00A47CFA">
              <w:rPr>
                <w:noProof/>
              </w:rPr>
              <w:drawing>
                <wp:inline distT="0" distB="0" distL="0" distR="0" wp14:anchorId="5BE757D1" wp14:editId="5520D5F9">
                  <wp:extent cx="658369" cy="661417"/>
                  <wp:effectExtent l="0" t="0" r="889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741D06D" w14:textId="2288186E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mampu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menyunting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ditulisnya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memperbaiki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kesalahan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ejaan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68E58F67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tahap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5: </w:t>
            </w:r>
            <w:proofErr w:type="spellStart"/>
            <w:r w:rsidRPr="00A47CFA">
              <w:rPr>
                <w:rFonts w:eastAsiaTheme="minorHAnsi"/>
                <w:color w:val="231F20"/>
              </w:rPr>
              <w:t>menyunting</w:t>
            </w:r>
            <w:proofErr w:type="spellEnd"/>
          </w:p>
        </w:tc>
        <w:tc>
          <w:tcPr>
            <w:tcW w:w="2325" w:type="dxa"/>
          </w:tcPr>
          <w:p w14:paraId="14EDA658" w14:textId="38ECD60B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b/>
                <w:bCs/>
                <w:color w:val="231F20"/>
              </w:rPr>
              <w:t>argumentatif</w:t>
            </w:r>
            <w:proofErr w:type="spellEnd"/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membaca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kembali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draf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sudah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ditulisnya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memeriksa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apakah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kalimat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tidak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masuk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akal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memeriksa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alur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supaya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tidak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argumen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A47CFA">
              <w:rPr>
                <w:rFonts w:eastAsiaTheme="minorHAnsi"/>
                <w:color w:val="231F20"/>
              </w:rPr>
              <w:t>melompat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A47CFA">
              <w:rPr>
                <w:rFonts w:eastAsiaTheme="minorHAnsi"/>
                <w:color w:val="231F20"/>
              </w:rPr>
              <w:t>itu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A47CFA">
              <w:rPr>
                <w:rFonts w:eastAsiaTheme="minorHAnsi"/>
                <w:color w:val="231F20"/>
              </w:rPr>
              <w:t>peserta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didik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memeriksa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ejaan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penggunaan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tanda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baca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A47CFA">
              <w:rPr>
                <w:rFonts w:eastAsiaTheme="minorHAnsi"/>
                <w:color w:val="231F20"/>
              </w:rPr>
              <w:t>Terakhir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, </w:t>
            </w:r>
            <w:proofErr w:type="spellStart"/>
            <w:proofErr w:type="gramStart"/>
            <w:r w:rsidRPr="00A47CFA">
              <w:rPr>
                <w:rFonts w:eastAsiaTheme="minorHAnsi"/>
                <w:color w:val="231F20"/>
              </w:rPr>
              <w:t>cek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r w:rsidRPr="00A47CFA">
              <w:rPr>
                <w:rFonts w:eastAsiaTheme="minorHAnsi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apakah</w:t>
            </w:r>
            <w:proofErr w:type="spellEnd"/>
            <w:proofErr w:type="gram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judul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esai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sudah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sesuai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A47CFA">
              <w:rPr>
                <w:rFonts w:eastAsiaTheme="minorHAnsi"/>
                <w:color w:val="231F20"/>
              </w:rPr>
              <w:t>cukup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menarik</w:t>
            </w:r>
            <w:proofErr w:type="spellEnd"/>
            <w:r w:rsidRPr="00A47CF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132C59" w14:textId="77777777" w:rsidR="00127F03" w:rsidRPr="00A47CF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4A9F1F09" w:rsidR="00127F03" w:rsidRPr="00A47CFA" w:rsidRDefault="008B053C" w:rsidP="008B053C">
            <w:pPr>
              <w:rPr>
                <w:b/>
                <w:bCs/>
              </w:rPr>
            </w:pPr>
            <w:proofErr w:type="spellStart"/>
            <w:r w:rsidRPr="00A47CFA">
              <w:rPr>
                <w:rFonts w:eastAsiaTheme="minorHAnsi"/>
                <w:color w:val="231F20"/>
              </w:rPr>
              <w:t>Buku</w:t>
            </w:r>
            <w:proofErr w:type="spellEnd"/>
            <w:r w:rsidRPr="00A47CF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A47CFA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</w:tbl>
    <w:p w14:paraId="159E4829" w14:textId="7443119A" w:rsidR="00C01329" w:rsidRPr="00A47CFA" w:rsidRDefault="00C01329">
      <w:pPr>
        <w:rPr>
          <w:b/>
          <w:bCs/>
        </w:rPr>
      </w:pPr>
    </w:p>
    <w:p w14:paraId="4C073070" w14:textId="77777777" w:rsidR="00C01329" w:rsidRPr="00A47CFA" w:rsidRDefault="00C01329">
      <w:pPr>
        <w:rPr>
          <w:b/>
          <w:bCs/>
        </w:rPr>
      </w:pPr>
    </w:p>
    <w:p w14:paraId="69B88E05" w14:textId="77777777" w:rsidR="009A2923" w:rsidRPr="00A47CFA" w:rsidRDefault="009A2923" w:rsidP="009A2923">
      <w:pPr>
        <w:rPr>
          <w:lang w:val="en-US"/>
        </w:rPr>
      </w:pPr>
      <w:proofErr w:type="spellStart"/>
      <w:r w:rsidRPr="00A47CFA">
        <w:rPr>
          <w:lang w:val="en-US"/>
        </w:rPr>
        <w:t>Mengetahui</w:t>
      </w:r>
      <w:proofErr w:type="spellEnd"/>
    </w:p>
    <w:p w14:paraId="682D472E" w14:textId="741557EB" w:rsidR="009A2923" w:rsidRPr="00A47CFA" w:rsidRDefault="009A2923" w:rsidP="009A2923">
      <w:pPr>
        <w:rPr>
          <w:lang w:val="en-US"/>
        </w:rPr>
      </w:pPr>
      <w:proofErr w:type="spellStart"/>
      <w:r w:rsidRPr="00A47CFA">
        <w:rPr>
          <w:lang w:val="en-US"/>
        </w:rPr>
        <w:t>Kepala</w:t>
      </w:r>
      <w:proofErr w:type="spellEnd"/>
      <w:r w:rsidRPr="00A47CFA">
        <w:rPr>
          <w:lang w:val="en-US"/>
        </w:rPr>
        <w:t xml:space="preserve"> S</w:t>
      </w:r>
      <w:r w:rsidR="00771189" w:rsidRPr="00A47CFA">
        <w:rPr>
          <w:lang w:val="en-US"/>
        </w:rPr>
        <w:t>D</w:t>
      </w:r>
      <w:r w:rsidRPr="00A47CFA">
        <w:rPr>
          <w:lang w:val="en-US"/>
        </w:rPr>
        <w:t xml:space="preserve"> Negeri </w:t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  <w:t xml:space="preserve">                                         </w:t>
      </w:r>
      <w:r w:rsidRPr="00A47CFA">
        <w:rPr>
          <w:lang w:val="en-US"/>
        </w:rPr>
        <w:tab/>
        <w:t xml:space="preserve"> Guru Mata Pelajaran </w:t>
      </w:r>
    </w:p>
    <w:p w14:paraId="2C10A919" w14:textId="7D253457" w:rsidR="009A2923" w:rsidRPr="00A47CFA" w:rsidRDefault="009A2923" w:rsidP="009A2923">
      <w:pPr>
        <w:rPr>
          <w:lang w:val="en-US"/>
        </w:rPr>
      </w:pPr>
    </w:p>
    <w:p w14:paraId="1755FB5F" w14:textId="77777777" w:rsidR="005325B2" w:rsidRPr="00A47CFA" w:rsidRDefault="005325B2" w:rsidP="009A2923">
      <w:pPr>
        <w:rPr>
          <w:lang w:val="en-US"/>
        </w:rPr>
      </w:pPr>
    </w:p>
    <w:p w14:paraId="2494080B" w14:textId="1B53E92D" w:rsidR="009A2923" w:rsidRPr="00A47CFA" w:rsidRDefault="009A2923" w:rsidP="009A2923">
      <w:pPr>
        <w:rPr>
          <w:lang w:val="en-US"/>
        </w:rPr>
      </w:pPr>
      <w:r w:rsidRPr="00A47CFA">
        <w:rPr>
          <w:lang w:val="en-US"/>
        </w:rPr>
        <w:t xml:space="preserve"> </w:t>
      </w:r>
    </w:p>
    <w:p w14:paraId="2374DFC7" w14:textId="7942037B" w:rsidR="00210596" w:rsidRPr="00A47CFA" w:rsidRDefault="009A2923" w:rsidP="005325B2">
      <w:r w:rsidRPr="00A47CFA">
        <w:rPr>
          <w:u w:val="single"/>
          <w:lang w:val="en-US"/>
        </w:rPr>
        <w:t xml:space="preserve">NIP. </w:t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lang w:val="en-US"/>
        </w:rPr>
        <w:tab/>
      </w:r>
      <w:r w:rsidRPr="00A47CFA">
        <w:rPr>
          <w:u w:val="single"/>
          <w:lang w:val="en-US"/>
        </w:rPr>
        <w:t>NIP.</w:t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  <w:r w:rsidRPr="00A47CFA">
        <w:rPr>
          <w:u w:val="single"/>
          <w:lang w:val="en-US"/>
        </w:rPr>
        <w:tab/>
      </w:r>
    </w:p>
    <w:sectPr w:rsidR="00210596" w:rsidRPr="00A47CFA" w:rsidSect="0059116D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AADE" w14:textId="77777777" w:rsidR="00B81085" w:rsidRDefault="00B81085" w:rsidP="007E7137">
      <w:r>
        <w:separator/>
      </w:r>
    </w:p>
  </w:endnote>
  <w:endnote w:type="continuationSeparator" w:id="0">
    <w:p w14:paraId="35F3A798" w14:textId="77777777" w:rsidR="00B81085" w:rsidRDefault="00B81085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2D1F" w14:textId="77777777" w:rsidR="00B81085" w:rsidRDefault="00B81085" w:rsidP="007E7137">
      <w:r>
        <w:separator/>
      </w:r>
    </w:p>
  </w:footnote>
  <w:footnote w:type="continuationSeparator" w:id="0">
    <w:p w14:paraId="05AFB3F7" w14:textId="77777777" w:rsidR="00B81085" w:rsidRDefault="00B81085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24C"/>
    <w:multiLevelType w:val="hybridMultilevel"/>
    <w:tmpl w:val="5BC0300C"/>
    <w:lvl w:ilvl="0" w:tplc="F04C5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607"/>
    <w:multiLevelType w:val="hybridMultilevel"/>
    <w:tmpl w:val="AF76C9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10F10"/>
    <w:multiLevelType w:val="hybridMultilevel"/>
    <w:tmpl w:val="3A6470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705A9"/>
    <w:multiLevelType w:val="hybridMultilevel"/>
    <w:tmpl w:val="E21CDF2A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2393A"/>
    <w:multiLevelType w:val="hybridMultilevel"/>
    <w:tmpl w:val="2F2AB3FC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9CE"/>
    <w:multiLevelType w:val="hybridMultilevel"/>
    <w:tmpl w:val="51FC8138"/>
    <w:lvl w:ilvl="0" w:tplc="F87AFC1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1CEB"/>
    <w:multiLevelType w:val="hybridMultilevel"/>
    <w:tmpl w:val="4E441B6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A283A"/>
    <w:multiLevelType w:val="hybridMultilevel"/>
    <w:tmpl w:val="E510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57A90"/>
    <w:multiLevelType w:val="hybridMultilevel"/>
    <w:tmpl w:val="C5E686B2"/>
    <w:lvl w:ilvl="0" w:tplc="DB6E8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D5FF1"/>
    <w:multiLevelType w:val="hybridMultilevel"/>
    <w:tmpl w:val="E4B0DD2C"/>
    <w:lvl w:ilvl="0" w:tplc="F87AFC1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36B6F"/>
    <w:multiLevelType w:val="hybridMultilevel"/>
    <w:tmpl w:val="A9D26194"/>
    <w:lvl w:ilvl="0" w:tplc="F04C5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1"/>
  </w:num>
  <w:num w:numId="3">
    <w:abstractNumId w:val="9"/>
  </w:num>
  <w:num w:numId="4">
    <w:abstractNumId w:val="29"/>
  </w:num>
  <w:num w:numId="5">
    <w:abstractNumId w:val="1"/>
  </w:num>
  <w:num w:numId="6">
    <w:abstractNumId w:val="40"/>
  </w:num>
  <w:num w:numId="7">
    <w:abstractNumId w:val="30"/>
  </w:num>
  <w:num w:numId="8">
    <w:abstractNumId w:val="10"/>
  </w:num>
  <w:num w:numId="9">
    <w:abstractNumId w:val="27"/>
  </w:num>
  <w:num w:numId="10">
    <w:abstractNumId w:val="6"/>
  </w:num>
  <w:num w:numId="11">
    <w:abstractNumId w:val="28"/>
  </w:num>
  <w:num w:numId="12">
    <w:abstractNumId w:val="16"/>
  </w:num>
  <w:num w:numId="13">
    <w:abstractNumId w:val="12"/>
  </w:num>
  <w:num w:numId="14">
    <w:abstractNumId w:val="36"/>
  </w:num>
  <w:num w:numId="15">
    <w:abstractNumId w:val="15"/>
  </w:num>
  <w:num w:numId="16">
    <w:abstractNumId w:val="3"/>
  </w:num>
  <w:num w:numId="17">
    <w:abstractNumId w:val="24"/>
  </w:num>
  <w:num w:numId="18">
    <w:abstractNumId w:val="26"/>
  </w:num>
  <w:num w:numId="19">
    <w:abstractNumId w:val="20"/>
  </w:num>
  <w:num w:numId="20">
    <w:abstractNumId w:val="19"/>
  </w:num>
  <w:num w:numId="21">
    <w:abstractNumId w:val="2"/>
  </w:num>
  <w:num w:numId="22">
    <w:abstractNumId w:val="23"/>
  </w:num>
  <w:num w:numId="23">
    <w:abstractNumId w:val="22"/>
  </w:num>
  <w:num w:numId="24">
    <w:abstractNumId w:val="25"/>
  </w:num>
  <w:num w:numId="25">
    <w:abstractNumId w:val="31"/>
  </w:num>
  <w:num w:numId="26">
    <w:abstractNumId w:val="39"/>
  </w:num>
  <w:num w:numId="27">
    <w:abstractNumId w:val="4"/>
  </w:num>
  <w:num w:numId="28">
    <w:abstractNumId w:val="14"/>
  </w:num>
  <w:num w:numId="29">
    <w:abstractNumId w:val="18"/>
  </w:num>
  <w:num w:numId="30">
    <w:abstractNumId w:val="8"/>
  </w:num>
  <w:num w:numId="31">
    <w:abstractNumId w:val="5"/>
  </w:num>
  <w:num w:numId="32">
    <w:abstractNumId w:val="13"/>
  </w:num>
  <w:num w:numId="33">
    <w:abstractNumId w:val="17"/>
  </w:num>
  <w:num w:numId="34">
    <w:abstractNumId w:val="7"/>
  </w:num>
  <w:num w:numId="35">
    <w:abstractNumId w:val="34"/>
  </w:num>
  <w:num w:numId="36">
    <w:abstractNumId w:val="33"/>
  </w:num>
  <w:num w:numId="37">
    <w:abstractNumId w:val="32"/>
  </w:num>
  <w:num w:numId="38">
    <w:abstractNumId w:val="0"/>
  </w:num>
  <w:num w:numId="39">
    <w:abstractNumId w:val="38"/>
  </w:num>
  <w:num w:numId="40">
    <w:abstractNumId w:val="2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3427B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37B5A"/>
    <w:rsid w:val="0059116D"/>
    <w:rsid w:val="005A2AAB"/>
    <w:rsid w:val="006109BF"/>
    <w:rsid w:val="006263EF"/>
    <w:rsid w:val="00637A38"/>
    <w:rsid w:val="00656CBF"/>
    <w:rsid w:val="006746F8"/>
    <w:rsid w:val="0069392C"/>
    <w:rsid w:val="006C63DA"/>
    <w:rsid w:val="006D4A3E"/>
    <w:rsid w:val="006E05D7"/>
    <w:rsid w:val="00771189"/>
    <w:rsid w:val="0077287D"/>
    <w:rsid w:val="00791F76"/>
    <w:rsid w:val="007A276A"/>
    <w:rsid w:val="007A42D0"/>
    <w:rsid w:val="007D5502"/>
    <w:rsid w:val="007D5DB4"/>
    <w:rsid w:val="007E7137"/>
    <w:rsid w:val="00844B68"/>
    <w:rsid w:val="008A623C"/>
    <w:rsid w:val="008B053C"/>
    <w:rsid w:val="00916477"/>
    <w:rsid w:val="00943068"/>
    <w:rsid w:val="0094402C"/>
    <w:rsid w:val="009A2923"/>
    <w:rsid w:val="00A158BF"/>
    <w:rsid w:val="00A410F0"/>
    <w:rsid w:val="00A47CFA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81085"/>
    <w:rsid w:val="00B9571D"/>
    <w:rsid w:val="00BA0439"/>
    <w:rsid w:val="00BB4026"/>
    <w:rsid w:val="00BB431C"/>
    <w:rsid w:val="00C01329"/>
    <w:rsid w:val="00C15506"/>
    <w:rsid w:val="00C47006"/>
    <w:rsid w:val="00C86AD1"/>
    <w:rsid w:val="00C9549A"/>
    <w:rsid w:val="00CF3383"/>
    <w:rsid w:val="00D22E53"/>
    <w:rsid w:val="00D25B6F"/>
    <w:rsid w:val="00D30B2F"/>
    <w:rsid w:val="00D541F1"/>
    <w:rsid w:val="00D66089"/>
    <w:rsid w:val="00D742CE"/>
    <w:rsid w:val="00D96D26"/>
    <w:rsid w:val="00DF1377"/>
    <w:rsid w:val="00E0346D"/>
    <w:rsid w:val="00E0615B"/>
    <w:rsid w:val="00E26DA2"/>
    <w:rsid w:val="00E92E1A"/>
    <w:rsid w:val="00EA0A1D"/>
    <w:rsid w:val="00EC16F1"/>
    <w:rsid w:val="00F317D0"/>
    <w:rsid w:val="00F32D8D"/>
    <w:rsid w:val="00F42BC9"/>
    <w:rsid w:val="00F83A6A"/>
    <w:rsid w:val="00FC2DA7"/>
    <w:rsid w:val="00FD29CA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17</cp:revision>
  <cp:lastPrinted>2022-07-05T04:03:00Z</cp:lastPrinted>
  <dcterms:created xsi:type="dcterms:W3CDTF">2022-07-04T06:21:00Z</dcterms:created>
  <dcterms:modified xsi:type="dcterms:W3CDTF">2025-04-10T05:05:00Z</dcterms:modified>
</cp:coreProperties>
</file>