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2AB" w:rsidRPr="00674F5D" w:rsidRDefault="004422AB" w:rsidP="004422AB">
      <w:pPr>
        <w:spacing w:before="60" w:after="60"/>
        <w:jc w:val="center"/>
        <w:rPr>
          <w:rFonts w:asciiTheme="majorBidi" w:hAnsiTheme="majorBidi" w:cstheme="majorBidi"/>
          <w:b/>
          <w:bCs/>
          <w:highlight w:val="yellow"/>
        </w:rPr>
      </w:pPr>
      <w:r w:rsidRPr="00674F5D">
        <w:rPr>
          <w:rFonts w:asciiTheme="majorBidi" w:hAnsiTheme="majorBidi" w:cstheme="majorBidi"/>
          <w:b/>
          <w:bCs/>
          <w:highlight w:val="yellow"/>
        </w:rPr>
        <w:t>ALUR DAN TUJUAN PEMBELAJARAN</w:t>
      </w:r>
    </w:p>
    <w:p w:rsidR="004422AB" w:rsidRPr="004422AB" w:rsidRDefault="00050AAF" w:rsidP="004422AB">
      <w:pPr>
        <w:jc w:val="center"/>
        <w:rPr>
          <w:rFonts w:asciiTheme="majorBidi" w:hAnsiTheme="majorBidi" w:cstheme="majorBidi"/>
          <w:b/>
          <w:bCs/>
        </w:rPr>
      </w:pPr>
      <w:r>
        <w:rPr>
          <w:rFonts w:asciiTheme="majorBidi" w:hAnsiTheme="majorBidi" w:cstheme="majorBidi"/>
          <w:b/>
          <w:bCs/>
          <w:highlight w:val="yellow"/>
        </w:rPr>
        <w:t xml:space="preserve">MATA PELAJARAN </w:t>
      </w:r>
      <w:r w:rsidR="004422AB" w:rsidRPr="00674F5D">
        <w:rPr>
          <w:rFonts w:asciiTheme="majorBidi" w:hAnsiTheme="majorBidi" w:cstheme="majorBidi"/>
          <w:b/>
          <w:bCs/>
          <w:highlight w:val="yellow"/>
        </w:rPr>
        <w:t>EKONOMI FASE E KELAS 10</w:t>
      </w:r>
    </w:p>
    <w:p w:rsidR="004422AB" w:rsidRDefault="004422AB" w:rsidP="004422AB">
      <w:pPr>
        <w:jc w:val="center"/>
        <w:rPr>
          <w:rFonts w:asciiTheme="majorBidi" w:hAnsiTheme="majorBidi" w:cstheme="majorBidi"/>
          <w:b/>
          <w:bCs/>
        </w:rPr>
      </w:pPr>
    </w:p>
    <w:p w:rsidR="00941EAC" w:rsidRPr="00835729" w:rsidRDefault="00941EAC" w:rsidP="00941EAC">
      <w:pPr>
        <w:tabs>
          <w:tab w:val="left" w:pos="426"/>
        </w:tabs>
        <w:spacing w:before="100" w:after="100" w:line="259" w:lineRule="auto"/>
        <w:ind w:left="426" w:hanging="426"/>
        <w:jc w:val="both"/>
        <w:rPr>
          <w:rFonts w:eastAsia="Bookman Old Style"/>
          <w:b/>
          <w:bCs/>
          <w:caps/>
        </w:rPr>
      </w:pPr>
      <w:r w:rsidRPr="00603281">
        <w:rPr>
          <w:rFonts w:asciiTheme="majorBidi" w:eastAsia="Bookman Old Style" w:hAnsiTheme="majorBidi" w:cstheme="majorBidi"/>
          <w:b/>
          <w:bCs/>
        </w:rPr>
        <w:t xml:space="preserve">A. </w:t>
      </w:r>
      <w:r w:rsidRPr="00603281">
        <w:rPr>
          <w:rFonts w:asciiTheme="majorBidi" w:eastAsia="Bookman Old Style" w:hAnsiTheme="majorBidi" w:cstheme="majorBidi"/>
          <w:b/>
          <w:bCs/>
        </w:rPr>
        <w:tab/>
      </w:r>
      <w:r w:rsidRPr="00835729">
        <w:rPr>
          <w:rFonts w:eastAsia="Bookman Old Style"/>
          <w:b/>
          <w:bCs/>
          <w:caps/>
        </w:rPr>
        <w:t>Capaian Pembelajaran</w:t>
      </w:r>
      <w:r w:rsidRPr="00835729">
        <w:rPr>
          <w:rFonts w:eastAsia="Bookman Old Style"/>
          <w:b/>
          <w:bCs/>
          <w:caps/>
          <w:lang w:val="id-ID"/>
        </w:rPr>
        <w:t xml:space="preserve"> </w:t>
      </w:r>
      <w:r w:rsidRPr="00835729">
        <w:rPr>
          <w:rFonts w:eastAsia="Bookman Old Style"/>
          <w:b/>
          <w:bCs/>
          <w:caps/>
        </w:rPr>
        <w:t>Fase E (Umumnya untuk Kelas X SMA/MA/Program Paket C)</w:t>
      </w:r>
    </w:p>
    <w:p w:rsidR="00941EAC" w:rsidRPr="00835729" w:rsidRDefault="00941EAC" w:rsidP="00941EAC">
      <w:pPr>
        <w:spacing w:before="60" w:after="60"/>
        <w:ind w:left="426" w:right="-1"/>
        <w:jc w:val="both"/>
        <w:rPr>
          <w:rFonts w:eastAsia="Bookman Old Style"/>
        </w:rPr>
      </w:pPr>
      <w:r w:rsidRPr="00835729">
        <w:rPr>
          <w:rFonts w:eastAsia="Bookman Old Style"/>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18" w:type="dxa"/>
        <w:tblInd w:w="425" w:type="dxa"/>
        <w:tblLayout w:type="fixed"/>
        <w:tblCellMar>
          <w:left w:w="0" w:type="dxa"/>
          <w:right w:w="0" w:type="dxa"/>
        </w:tblCellMar>
        <w:tblLook w:val="01E0"/>
      </w:tblPr>
      <w:tblGrid>
        <w:gridCol w:w="2268"/>
        <w:gridCol w:w="6350"/>
      </w:tblGrid>
      <w:tr w:rsidR="00941EAC" w:rsidRPr="00835729" w:rsidTr="00941EAC">
        <w:trPr>
          <w:trHeight w:val="240"/>
        </w:trPr>
        <w:tc>
          <w:tcPr>
            <w:tcW w:w="2268" w:type="dxa"/>
            <w:tcBorders>
              <w:top w:val="single" w:sz="5" w:space="0" w:color="000000"/>
              <w:left w:val="single" w:sz="5" w:space="0" w:color="000000"/>
              <w:bottom w:val="single" w:sz="5" w:space="0" w:color="000000"/>
              <w:right w:val="single" w:sz="5" w:space="0" w:color="000000"/>
            </w:tcBorders>
          </w:tcPr>
          <w:p w:rsidR="00941EAC" w:rsidRPr="00835729" w:rsidRDefault="00941EAC" w:rsidP="00F46BC3">
            <w:pPr>
              <w:spacing w:before="60" w:after="60"/>
              <w:jc w:val="center"/>
              <w:rPr>
                <w:rFonts w:eastAsia="Bookman Old Style"/>
                <w:b/>
                <w:bCs/>
              </w:rPr>
            </w:pPr>
            <w:r w:rsidRPr="00835729">
              <w:rPr>
                <w:rFonts w:eastAsia="Bookman Old Style"/>
                <w:b/>
                <w:bCs/>
              </w:rPr>
              <w:t>Elemen</w:t>
            </w:r>
          </w:p>
        </w:tc>
        <w:tc>
          <w:tcPr>
            <w:tcW w:w="6350" w:type="dxa"/>
            <w:tcBorders>
              <w:top w:val="single" w:sz="5" w:space="0" w:color="000000"/>
              <w:left w:val="single" w:sz="5" w:space="0" w:color="000000"/>
              <w:bottom w:val="single" w:sz="5" w:space="0" w:color="000000"/>
              <w:right w:val="single" w:sz="5" w:space="0" w:color="000000"/>
            </w:tcBorders>
          </w:tcPr>
          <w:p w:rsidR="00941EAC" w:rsidRPr="00835729" w:rsidRDefault="00941EAC" w:rsidP="00F46BC3">
            <w:pPr>
              <w:spacing w:before="60" w:after="60"/>
              <w:jc w:val="center"/>
              <w:rPr>
                <w:rFonts w:eastAsia="Bookman Old Style"/>
                <w:b/>
                <w:bCs/>
              </w:rPr>
            </w:pPr>
            <w:r w:rsidRPr="00835729">
              <w:rPr>
                <w:rFonts w:eastAsia="Bookman Old Style"/>
                <w:b/>
                <w:bCs/>
              </w:rPr>
              <w:t>Capaian Pembelajaran</w:t>
            </w:r>
          </w:p>
        </w:tc>
      </w:tr>
      <w:tr w:rsidR="00941EAC" w:rsidRPr="00835729" w:rsidTr="00941EAC">
        <w:trPr>
          <w:trHeight w:val="240"/>
        </w:trPr>
        <w:tc>
          <w:tcPr>
            <w:tcW w:w="2268" w:type="dxa"/>
            <w:tcBorders>
              <w:top w:val="single" w:sz="5" w:space="0" w:color="000000"/>
              <w:left w:val="single" w:sz="5" w:space="0" w:color="000000"/>
              <w:bottom w:val="single" w:sz="5" w:space="0" w:color="000000"/>
              <w:right w:val="single" w:sz="5" w:space="0" w:color="000000"/>
            </w:tcBorders>
          </w:tcPr>
          <w:p w:rsidR="00941EAC" w:rsidRPr="00835729" w:rsidRDefault="00941EAC" w:rsidP="00F46BC3">
            <w:pPr>
              <w:spacing w:before="60" w:after="60"/>
              <w:ind w:left="113" w:right="113"/>
              <w:rPr>
                <w:rFonts w:eastAsia="Bookman Old Style"/>
              </w:rPr>
            </w:pPr>
            <w:r w:rsidRPr="00835729">
              <w:rPr>
                <w:rFonts w:eastAsia="Bookman Old Style"/>
              </w:rPr>
              <w:t>Pemahaman Konsep</w:t>
            </w:r>
          </w:p>
        </w:tc>
        <w:tc>
          <w:tcPr>
            <w:tcW w:w="6350" w:type="dxa"/>
            <w:tcBorders>
              <w:top w:val="single" w:sz="5" w:space="0" w:color="000000"/>
              <w:left w:val="single" w:sz="5" w:space="0" w:color="000000"/>
              <w:bottom w:val="single" w:sz="5" w:space="0" w:color="000000"/>
              <w:right w:val="single" w:sz="5" w:space="0" w:color="000000"/>
            </w:tcBorders>
          </w:tcPr>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rPr>
            </w:pPr>
            <w:r w:rsidRPr="00835729">
              <w:rPr>
                <w:rFonts w:ascii="Times New Roman" w:eastAsia="Bookman Old Style" w:hAnsi="Times New Roman" w:cs="Times New Roman"/>
              </w:rPr>
              <w:t xml:space="preserve">Peserta didik mampu memahami fungsi sosiologi sebagai ilmu yang secara kritis, analitis, kreatif, dan solutif mengkaji masyarakat. </w:t>
            </w:r>
          </w:p>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rPr>
            </w:pPr>
            <w:r w:rsidRPr="00835729">
              <w:rPr>
                <w:rFonts w:ascii="Times New Roman" w:eastAsia="Bookman Old Style" w:hAnsi="Times New Roman" w:cs="Times New Roman"/>
              </w:rPr>
              <w:t xml:space="preserve">Peserta didik mampu memahami status dan peran individu dalam kelompok sosial dan memahami berbagai ragam gejala sosial yang ada di dalam masyarakat. </w:t>
            </w:r>
          </w:p>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rPr>
            </w:pPr>
            <w:r w:rsidRPr="00835729">
              <w:rPr>
                <w:rFonts w:ascii="Times New Roman" w:eastAsia="Bookman Old Style" w:hAnsi="Times New Roman" w:cs="Times New Roman"/>
              </w:rPr>
              <w:t>Peserta didik mampu memahami keragaman manusia dan budayanya sebagai bagian dari masyarakat multikultural.</w:t>
            </w:r>
          </w:p>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rPr>
            </w:pPr>
            <w:r w:rsidRPr="00835729">
              <w:rPr>
                <w:rFonts w:ascii="Times New Roman" w:eastAsia="Bookman Old Style" w:hAnsi="Times New Roman" w:cs="Times New Roman"/>
              </w:rPr>
              <w:t xml:space="preserve">Peserta didik memahami hakikat ilmu ekonomi sebagai ilmu yang mempelajari upaya manusia dalam memenuhi kebutuhan hidupnya. </w:t>
            </w:r>
          </w:p>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rPr>
            </w:pPr>
            <w:r w:rsidRPr="00835729">
              <w:rPr>
                <w:rFonts w:ascii="Times New Roman" w:eastAsia="Bookman Old Style" w:hAnsi="Times New Roman" w:cs="Times New Roman"/>
              </w:rPr>
              <w:t>Peserta didik memahami lembaga serta produk keuangan bank dan nonbank sebagai dasar dalam mengelola, menggunakan produk dan layanan, serta mengenali dan menghindari risiko keuangan kehidupannya dalam konteks mampu membuat laporan keuangan pribadi.</w:t>
            </w:r>
          </w:p>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rPr>
            </w:pPr>
            <w:r w:rsidRPr="00835729">
              <w:rPr>
                <w:rFonts w:ascii="Times New Roman" w:eastAsia="Bookman Old Style" w:hAnsi="Times New Roman" w:cs="Times New Roman"/>
              </w:rPr>
              <w:t xml:space="preserve">Peserta didik memahami konsep dasar Geografi, peta, pengindraan jauh, Sistem Informasi Geografis (SIG), penelitian Geografi, dan fenomena geosfer fisik yaitu litosfer, atmosfer, dan hidrosfer sebagai ruang kehidupan. </w:t>
            </w:r>
          </w:p>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rPr>
            </w:pPr>
            <w:r w:rsidRPr="00835729">
              <w:rPr>
                <w:rFonts w:ascii="Times New Roman" w:eastAsia="Bookman Old Style" w:hAnsi="Times New Roman" w:cs="Times New Roman"/>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941EAC" w:rsidRPr="00835729" w:rsidTr="00941EAC">
        <w:trPr>
          <w:trHeight w:val="240"/>
        </w:trPr>
        <w:tc>
          <w:tcPr>
            <w:tcW w:w="2268" w:type="dxa"/>
            <w:tcBorders>
              <w:top w:val="single" w:sz="5" w:space="0" w:color="000000"/>
              <w:left w:val="single" w:sz="5" w:space="0" w:color="000000"/>
              <w:bottom w:val="single" w:sz="5" w:space="0" w:color="000000"/>
              <w:right w:val="single" w:sz="5" w:space="0" w:color="000000"/>
            </w:tcBorders>
          </w:tcPr>
          <w:p w:rsidR="00941EAC" w:rsidRPr="00835729" w:rsidRDefault="00941EAC" w:rsidP="00F46BC3">
            <w:pPr>
              <w:spacing w:before="60" w:after="60"/>
              <w:ind w:left="113" w:right="113"/>
              <w:rPr>
                <w:rFonts w:eastAsia="Bookman Old Style"/>
              </w:rPr>
            </w:pPr>
            <w:r w:rsidRPr="00835729">
              <w:rPr>
                <w:rFonts w:eastAsia="Bookman Old Style"/>
              </w:rPr>
              <w:lastRenderedPageBreak/>
              <w:t>Keterampilan Proses</w:t>
            </w:r>
          </w:p>
        </w:tc>
        <w:tc>
          <w:tcPr>
            <w:tcW w:w="6350" w:type="dxa"/>
            <w:tcBorders>
              <w:top w:val="single" w:sz="5" w:space="0" w:color="000000"/>
              <w:left w:val="single" w:sz="5" w:space="0" w:color="000000"/>
              <w:bottom w:val="single" w:sz="5" w:space="0" w:color="000000"/>
              <w:right w:val="single" w:sz="5" w:space="0" w:color="000000"/>
            </w:tcBorders>
          </w:tcPr>
          <w:p w:rsidR="00941EAC" w:rsidRPr="00835729" w:rsidRDefault="00941EAC" w:rsidP="00F46BC3">
            <w:pPr>
              <w:spacing w:before="60" w:after="60"/>
              <w:ind w:left="113" w:right="113"/>
              <w:jc w:val="both"/>
              <w:rPr>
                <w:szCs w:val="14"/>
              </w:rPr>
            </w:pPr>
            <w:r w:rsidRPr="00835729">
              <w:rPr>
                <w:rFonts w:eastAsia="Bookman Old Style"/>
              </w:rPr>
              <w:t xml:space="preserve">Peserta didik </w:t>
            </w:r>
          </w:p>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rPr>
            </w:pPr>
            <w:r w:rsidRPr="00835729">
              <w:rPr>
                <w:rFonts w:ascii="Times New Roman" w:eastAsia="Bookman Old Style" w:hAnsi="Times New Roman" w:cs="Times New Roman"/>
              </w:rPr>
              <w:t>Mengamati fenomena kehidupan manusia dalam dimensi ruang dan waktu secara sistematis serta menemukan persamaan dan perbedaannya dan potensinya;</w:t>
            </w:r>
          </w:p>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rPr>
            </w:pPr>
            <w:r w:rsidRPr="00835729">
              <w:rPr>
                <w:rFonts w:ascii="Times New Roman" w:eastAsia="Bookman Old Style" w:hAnsi="Times New Roman" w:cs="Times New Roman"/>
              </w:rPr>
              <w:t>Membuat pertanyaan secara mandiri untuk menggali informasi tentang fenomena kehidupan manusia dalam dimensi ruang dan waktu secara sistematis;</w:t>
            </w:r>
          </w:p>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spacing w:val="-2"/>
              </w:rPr>
            </w:pPr>
            <w:r w:rsidRPr="00835729">
              <w:rPr>
                <w:rFonts w:ascii="Times New Roman" w:eastAsia="Bookman Old Style" w:hAnsi="Times New Roman" w:cs="Times New Roman"/>
                <w:spacing w:val="-2"/>
              </w:rPr>
              <w:t>Mengumpulkan informasi dari sumber primer dan/atau sekunder, melakukan observasi, dan mendokumentasikannya;</w:t>
            </w:r>
          </w:p>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rPr>
            </w:pPr>
            <w:r w:rsidRPr="00835729">
              <w:rPr>
                <w:rFonts w:ascii="Times New Roman" w:eastAsia="Bookman Old Style" w:hAnsi="Times New Roman" w:cs="Times New Roman"/>
              </w:rPr>
              <w:t>Menarik simpulan berdasarkan dari informasi yang diperoleh dari sumber primer dan/atau sekunder, hasil observasi dan hasil dokumentasi;</w:t>
            </w:r>
          </w:p>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rPr>
            </w:pPr>
            <w:r w:rsidRPr="00835729">
              <w:rPr>
                <w:rFonts w:ascii="Times New Roman" w:eastAsia="Bookman Old Style" w:hAnsi="Times New Roman" w:cs="Times New Roman"/>
              </w:rPr>
              <w:t>Mengomunikasikan hasil analisis informasi yang diperoleh dari sumber primer dan/atau sekunder, data hasil observasi, dan hasil dokumentasi dalam bentuk media digital dan/atau nondigital; dan</w:t>
            </w:r>
          </w:p>
          <w:p w:rsidR="00941EAC" w:rsidRPr="00835729" w:rsidRDefault="00941EAC" w:rsidP="00941EAC">
            <w:pPr>
              <w:pStyle w:val="ListParagraph"/>
              <w:numPr>
                <w:ilvl w:val="0"/>
                <w:numId w:val="3"/>
              </w:numPr>
              <w:spacing w:before="60" w:after="60"/>
              <w:ind w:left="397" w:right="113" w:hanging="284"/>
              <w:contextualSpacing w:val="0"/>
              <w:jc w:val="both"/>
              <w:rPr>
                <w:rFonts w:ascii="Times New Roman" w:eastAsia="Bookman Old Style" w:hAnsi="Times New Roman" w:cs="Times New Roman"/>
              </w:rPr>
            </w:pPr>
            <w:r w:rsidRPr="00835729">
              <w:rPr>
                <w:rFonts w:ascii="Times New Roman" w:eastAsia="Bookman Old Style" w:hAnsi="Times New Roman" w:cs="Times New Roman"/>
              </w:rPr>
              <w:t>Merefleksikan hasil analisis informasi yang diperoleh dari sumber primer dan/atau sekunder, hasil observasi, dan hasil dokumentasi serta menyusun rencana tindak lanjut.</w:t>
            </w:r>
          </w:p>
        </w:tc>
      </w:tr>
    </w:tbl>
    <w:p w:rsidR="00E61CAD" w:rsidRPr="00603281" w:rsidRDefault="00E61CAD" w:rsidP="00E61CAD">
      <w:pPr>
        <w:spacing w:before="80" w:after="80"/>
        <w:rPr>
          <w:rFonts w:asciiTheme="majorBidi" w:hAnsiTheme="majorBidi" w:cstheme="majorBidi"/>
        </w:rPr>
      </w:pPr>
    </w:p>
    <w:p w:rsidR="00E61CAD" w:rsidRPr="00603281" w:rsidRDefault="00E61CAD" w:rsidP="00E61CAD">
      <w:pPr>
        <w:tabs>
          <w:tab w:val="left" w:pos="426"/>
        </w:tabs>
        <w:spacing w:before="80" w:after="80"/>
        <w:ind w:left="426" w:hanging="426"/>
        <w:rPr>
          <w:rFonts w:asciiTheme="majorBidi" w:eastAsia="Bookman Old Style" w:hAnsiTheme="majorBidi" w:cstheme="majorBidi"/>
          <w:b/>
          <w:bCs/>
        </w:rPr>
      </w:pPr>
      <w:r w:rsidRPr="00603281">
        <w:rPr>
          <w:rFonts w:asciiTheme="majorBidi" w:eastAsia="Bookman Old Style" w:hAnsiTheme="majorBidi" w:cstheme="majorBidi"/>
          <w:b/>
          <w:bCs/>
        </w:rPr>
        <w:t xml:space="preserve">B. </w:t>
      </w:r>
      <w:r w:rsidRPr="00603281">
        <w:rPr>
          <w:rFonts w:asciiTheme="majorBidi" w:eastAsia="Bookman Old Style" w:hAnsiTheme="majorBidi" w:cstheme="majorBidi"/>
          <w:b/>
          <w:bCs/>
        </w:rPr>
        <w:tab/>
        <w:t xml:space="preserve">TUJUAN MATA </w:t>
      </w:r>
      <w:r>
        <w:rPr>
          <w:rFonts w:asciiTheme="majorBidi" w:eastAsia="Bookman Old Style" w:hAnsiTheme="majorBidi" w:cstheme="majorBidi"/>
          <w:b/>
          <w:bCs/>
        </w:rPr>
        <w:t xml:space="preserve">MATA </w:t>
      </w:r>
      <w:r w:rsidRPr="00E32331">
        <w:rPr>
          <w:rFonts w:asciiTheme="majorBidi" w:eastAsia="Bookman Old Style" w:hAnsiTheme="majorBidi" w:cstheme="majorBidi"/>
          <w:b/>
          <w:bCs/>
        </w:rPr>
        <w:t>PELAJARAN EKONOMI FASE E</w:t>
      </w:r>
    </w:p>
    <w:p w:rsidR="00E61CAD" w:rsidRPr="00603281" w:rsidRDefault="00E61CAD" w:rsidP="00E61CAD">
      <w:pPr>
        <w:spacing w:before="80" w:after="80"/>
        <w:ind w:left="426"/>
        <w:jc w:val="both"/>
        <w:rPr>
          <w:rFonts w:asciiTheme="majorBidi" w:eastAsia="Bookman Old Style" w:hAnsiTheme="majorBidi" w:cstheme="majorBidi"/>
        </w:rPr>
      </w:pPr>
      <w:r w:rsidRPr="00603281">
        <w:rPr>
          <w:rFonts w:asciiTheme="majorBidi" w:eastAsia="Bookman Old Style" w:hAnsiTheme="majorBidi" w:cstheme="majorBidi"/>
        </w:rPr>
        <w:t>Mata pelajaran Ekonomi bertujuan untuk memastikan peserta didik:</w:t>
      </w:r>
    </w:p>
    <w:p w:rsidR="00E61CAD" w:rsidRPr="00603281" w:rsidRDefault="00E61CAD" w:rsidP="00E61CAD">
      <w:pPr>
        <w:tabs>
          <w:tab w:val="left" w:pos="851"/>
        </w:tabs>
        <w:spacing w:before="80" w:after="80"/>
        <w:ind w:left="851" w:hanging="425"/>
        <w:jc w:val="both"/>
        <w:rPr>
          <w:rFonts w:asciiTheme="majorBidi" w:eastAsia="Bookman Old Style" w:hAnsiTheme="majorBidi" w:cstheme="majorBidi"/>
        </w:rPr>
      </w:pPr>
      <w:r w:rsidRPr="00603281">
        <w:rPr>
          <w:rFonts w:asciiTheme="majorBidi" w:eastAsia="Bookman Old Style" w:hAnsiTheme="majorBidi" w:cstheme="majorBidi"/>
        </w:rPr>
        <w:t xml:space="preserve">1. </w:t>
      </w:r>
      <w:r>
        <w:rPr>
          <w:rFonts w:asciiTheme="majorBidi" w:eastAsia="Bookman Old Style" w:hAnsiTheme="majorBidi" w:cstheme="majorBidi"/>
        </w:rPr>
        <w:tab/>
      </w:r>
      <w:r w:rsidRPr="00603281">
        <w:rPr>
          <w:rFonts w:asciiTheme="majorBidi" w:eastAsia="Bookman Old Style" w:hAnsiTheme="majorBidi" w:cstheme="majorBidi"/>
        </w:rPr>
        <w:t>mensyukuri karunia Tuhan Yang Maha Esa atas limpahan sumber daya yang tersedia melalui sikap pemanfaatan sumber daya secara efisien dan berkelanjutan.</w:t>
      </w:r>
    </w:p>
    <w:p w:rsidR="00E61CAD" w:rsidRPr="00603281" w:rsidRDefault="00E61CAD" w:rsidP="00E61CAD">
      <w:pPr>
        <w:tabs>
          <w:tab w:val="left" w:pos="851"/>
        </w:tabs>
        <w:spacing w:before="80" w:after="80"/>
        <w:ind w:left="851" w:hanging="425"/>
        <w:jc w:val="both"/>
        <w:rPr>
          <w:rFonts w:asciiTheme="majorBidi" w:eastAsia="Bookman Old Style" w:hAnsiTheme="majorBidi" w:cstheme="majorBidi"/>
        </w:rPr>
      </w:pPr>
      <w:r w:rsidRPr="00603281">
        <w:rPr>
          <w:rFonts w:asciiTheme="majorBidi" w:eastAsia="Bookman Old Style" w:hAnsiTheme="majorBidi" w:cstheme="majorBidi"/>
        </w:rPr>
        <w:t xml:space="preserve">2. </w:t>
      </w:r>
      <w:r>
        <w:rPr>
          <w:rFonts w:asciiTheme="majorBidi" w:eastAsia="Bookman Old Style" w:hAnsiTheme="majorBidi" w:cstheme="majorBidi"/>
        </w:rPr>
        <w:tab/>
      </w:r>
      <w:r w:rsidRPr="00603281">
        <w:rPr>
          <w:rFonts w:asciiTheme="majorBidi" w:eastAsia="Bookman Old Style" w:hAnsiTheme="majorBidi" w:cstheme="majorBidi"/>
        </w:rPr>
        <w:t>mampu memahami masalah ekonomi secara umum dan dapat menyelesaikan masalah ekonominya secara efisien dan bertanggung jawab.</w:t>
      </w:r>
    </w:p>
    <w:p w:rsidR="00E61CAD" w:rsidRPr="00603281" w:rsidRDefault="00E61CAD" w:rsidP="00E61CAD">
      <w:pPr>
        <w:tabs>
          <w:tab w:val="left" w:pos="851"/>
        </w:tabs>
        <w:spacing w:before="80" w:after="80"/>
        <w:ind w:left="851" w:hanging="425"/>
        <w:jc w:val="both"/>
        <w:rPr>
          <w:rFonts w:asciiTheme="majorBidi" w:eastAsia="Bookman Old Style" w:hAnsiTheme="majorBidi" w:cstheme="majorBidi"/>
        </w:rPr>
      </w:pPr>
      <w:r w:rsidRPr="00603281">
        <w:rPr>
          <w:rFonts w:asciiTheme="majorBidi" w:eastAsia="Bookman Old Style" w:hAnsiTheme="majorBidi" w:cstheme="majorBidi"/>
        </w:rPr>
        <w:t xml:space="preserve">3. </w:t>
      </w:r>
      <w:r>
        <w:rPr>
          <w:rFonts w:asciiTheme="majorBidi" w:eastAsia="Bookman Old Style" w:hAnsiTheme="majorBidi" w:cstheme="majorBidi"/>
        </w:rPr>
        <w:tab/>
      </w:r>
      <w:r w:rsidRPr="00603281">
        <w:rPr>
          <w:rFonts w:asciiTheme="majorBidi" w:eastAsia="Bookman Old Style" w:hAnsiTheme="majorBidi" w:cstheme="majorBidi"/>
        </w:rPr>
        <w:t>mampu memahami aktivitas ekonomi yang sifatnya selalu dinamis serta memahami dampak dari dinamika perekonomian tersebut.</w:t>
      </w:r>
    </w:p>
    <w:p w:rsidR="00E61CAD" w:rsidRPr="00603281" w:rsidRDefault="00E61CAD" w:rsidP="00E61CAD">
      <w:pPr>
        <w:tabs>
          <w:tab w:val="left" w:pos="851"/>
        </w:tabs>
        <w:spacing w:before="80" w:after="80"/>
        <w:ind w:left="851" w:hanging="425"/>
        <w:jc w:val="both"/>
        <w:rPr>
          <w:rFonts w:asciiTheme="majorBidi" w:eastAsia="Bookman Old Style" w:hAnsiTheme="majorBidi" w:cstheme="majorBidi"/>
        </w:rPr>
      </w:pPr>
      <w:r w:rsidRPr="00603281">
        <w:rPr>
          <w:rFonts w:asciiTheme="majorBidi" w:eastAsia="Bookman Old Style" w:hAnsiTheme="majorBidi" w:cstheme="majorBidi"/>
        </w:rPr>
        <w:t xml:space="preserve">4. </w:t>
      </w:r>
      <w:r>
        <w:rPr>
          <w:rFonts w:asciiTheme="majorBidi" w:eastAsia="Bookman Old Style" w:hAnsiTheme="majorBidi" w:cstheme="majorBidi"/>
        </w:rPr>
        <w:tab/>
      </w:r>
      <w:r w:rsidRPr="00603281">
        <w:rPr>
          <w:rFonts w:asciiTheme="majorBidi" w:eastAsia="Bookman Old Style" w:hAnsiTheme="majorBidi" w:cstheme="majorBidi"/>
        </w:rPr>
        <w:t>mampu membuat perencanaan masa depan berkaitan dengan kegiatan ekonomi yang dilakukan dan mengambil keputusan terkait isu atau masalah-masalah keuangan.</w:t>
      </w:r>
    </w:p>
    <w:p w:rsidR="00E61CAD" w:rsidRPr="00603281" w:rsidRDefault="00E61CAD" w:rsidP="00E61CAD">
      <w:pPr>
        <w:tabs>
          <w:tab w:val="left" w:pos="851"/>
        </w:tabs>
        <w:spacing w:before="80" w:after="80"/>
        <w:ind w:left="851" w:hanging="425"/>
        <w:jc w:val="both"/>
        <w:rPr>
          <w:rFonts w:asciiTheme="majorBidi" w:eastAsia="Bookman Old Style" w:hAnsiTheme="majorBidi" w:cstheme="majorBidi"/>
        </w:rPr>
      </w:pPr>
      <w:r w:rsidRPr="00603281">
        <w:rPr>
          <w:rFonts w:asciiTheme="majorBidi" w:eastAsia="Bookman Old Style" w:hAnsiTheme="majorBidi" w:cstheme="majorBidi"/>
        </w:rPr>
        <w:t xml:space="preserve">5. </w:t>
      </w:r>
      <w:r>
        <w:rPr>
          <w:rFonts w:asciiTheme="majorBidi" w:eastAsia="Bookman Old Style" w:hAnsiTheme="majorBidi" w:cstheme="majorBidi"/>
        </w:rPr>
        <w:tab/>
      </w:r>
      <w:r w:rsidRPr="00603281">
        <w:rPr>
          <w:rFonts w:asciiTheme="majorBidi" w:eastAsia="Bookman Old Style" w:hAnsiTheme="majorBidi" w:cstheme="majorBidi"/>
        </w:rPr>
        <w:t>mampu memahami lembaga jasa keuangan serta produk jasa keuangan termasuk fitur, manfaat dan risiko, hak dan kewajiban terkait produk dan jasa keuangan, serta memiliki keterampilan dalam memilih produk dan jasa keuangan sesuai dengan kebutuhannya.</w:t>
      </w:r>
    </w:p>
    <w:p w:rsidR="00E61CAD" w:rsidRPr="00603281" w:rsidRDefault="00E61CAD" w:rsidP="00E61CAD">
      <w:pPr>
        <w:tabs>
          <w:tab w:val="left" w:pos="851"/>
        </w:tabs>
        <w:spacing w:before="80" w:after="80"/>
        <w:ind w:left="851" w:hanging="425"/>
        <w:jc w:val="both"/>
        <w:rPr>
          <w:rFonts w:asciiTheme="majorBidi" w:eastAsia="Bookman Old Style" w:hAnsiTheme="majorBidi" w:cstheme="majorBidi"/>
        </w:rPr>
      </w:pPr>
      <w:r w:rsidRPr="00603281">
        <w:rPr>
          <w:rFonts w:asciiTheme="majorBidi" w:eastAsia="Bookman Old Style" w:hAnsiTheme="majorBidi" w:cstheme="majorBidi"/>
        </w:rPr>
        <w:t xml:space="preserve">6. </w:t>
      </w:r>
      <w:r>
        <w:rPr>
          <w:rFonts w:asciiTheme="majorBidi" w:eastAsia="Bookman Old Style" w:hAnsiTheme="majorBidi" w:cstheme="majorBidi"/>
        </w:rPr>
        <w:tab/>
      </w:r>
      <w:r w:rsidRPr="00603281">
        <w:rPr>
          <w:rFonts w:asciiTheme="majorBidi" w:eastAsia="Bookman Old Style" w:hAnsiTheme="majorBidi" w:cstheme="majorBidi"/>
        </w:rPr>
        <w:t>bersikap kritis dalam menyikapi kebijakan-kebijakan ekonomi di tingkat lokal, nasional, dan internasional serta mampu memetakan dampak suatu kebijakan ekonomi bagi para pihak/pemangku kepentingan.</w:t>
      </w:r>
    </w:p>
    <w:p w:rsidR="00E61CAD" w:rsidRDefault="00E61CAD" w:rsidP="00E61CAD">
      <w:pPr>
        <w:tabs>
          <w:tab w:val="left" w:pos="426"/>
        </w:tabs>
        <w:spacing w:before="80" w:after="80"/>
        <w:ind w:left="426" w:hanging="426"/>
        <w:rPr>
          <w:rFonts w:asciiTheme="majorBidi" w:eastAsia="Bookman Old Style" w:hAnsiTheme="majorBidi" w:cstheme="majorBidi"/>
          <w:b/>
          <w:bCs/>
        </w:rPr>
      </w:pPr>
    </w:p>
    <w:p w:rsidR="00E61CAD" w:rsidRPr="00603281" w:rsidRDefault="00E61CAD" w:rsidP="00E61CAD">
      <w:pPr>
        <w:tabs>
          <w:tab w:val="left" w:pos="426"/>
        </w:tabs>
        <w:spacing w:before="80" w:after="80"/>
        <w:ind w:left="426" w:hanging="426"/>
        <w:rPr>
          <w:rFonts w:asciiTheme="majorBidi" w:hAnsiTheme="majorBidi" w:cstheme="majorBidi"/>
        </w:rPr>
      </w:pPr>
      <w:r w:rsidRPr="00E32331">
        <w:rPr>
          <w:rFonts w:asciiTheme="majorBidi" w:eastAsia="Bookman Old Style" w:hAnsiTheme="majorBidi" w:cstheme="majorBidi"/>
          <w:b/>
          <w:bCs/>
        </w:rPr>
        <w:t xml:space="preserve">D. </w:t>
      </w:r>
      <w:r w:rsidRPr="00E32331">
        <w:rPr>
          <w:rFonts w:asciiTheme="majorBidi" w:eastAsia="Bookman Old Style" w:hAnsiTheme="majorBidi" w:cstheme="majorBidi"/>
          <w:b/>
          <w:bCs/>
        </w:rPr>
        <w:tab/>
      </w:r>
      <w:r w:rsidRPr="004422AB">
        <w:rPr>
          <w:rFonts w:asciiTheme="majorBidi" w:hAnsiTheme="majorBidi" w:cstheme="majorBidi"/>
          <w:b/>
          <w:bCs/>
        </w:rPr>
        <w:t>ALUR TUJUAN PEMBELAJARAN</w:t>
      </w:r>
      <w:r w:rsidRPr="00E32331">
        <w:rPr>
          <w:rFonts w:asciiTheme="majorBidi" w:eastAsia="Bookman Old Style" w:hAnsiTheme="majorBidi" w:cstheme="majorBidi"/>
          <w:b/>
          <w:bCs/>
        </w:rPr>
        <w:t xml:space="preserve"> </w:t>
      </w:r>
      <w:r>
        <w:rPr>
          <w:rFonts w:asciiTheme="majorBidi" w:eastAsia="Bookman Old Style" w:hAnsiTheme="majorBidi" w:cstheme="majorBidi"/>
          <w:b/>
          <w:bCs/>
        </w:rPr>
        <w:t xml:space="preserve">MATA </w:t>
      </w:r>
      <w:r w:rsidRPr="00E32331">
        <w:rPr>
          <w:rFonts w:asciiTheme="majorBidi" w:eastAsia="Bookman Old Style" w:hAnsiTheme="majorBidi" w:cstheme="majorBidi"/>
          <w:b/>
          <w:bCs/>
        </w:rPr>
        <w:t>PELAJARAN EKONOMI FASE E</w:t>
      </w:r>
    </w:p>
    <w:p w:rsidR="00E61CAD" w:rsidRPr="004422AB" w:rsidRDefault="00E61CAD" w:rsidP="004422AB">
      <w:pPr>
        <w:jc w:val="center"/>
        <w:rPr>
          <w:rFonts w:asciiTheme="majorBidi" w:hAnsiTheme="majorBidi" w:cstheme="majorBidi"/>
          <w:b/>
          <w:bCs/>
        </w:rPr>
      </w:pPr>
    </w:p>
    <w:tbl>
      <w:tblPr>
        <w:tblStyle w:val="TableGrid"/>
        <w:tblW w:w="9072" w:type="dxa"/>
        <w:tblInd w:w="108" w:type="dxa"/>
        <w:tblLayout w:type="fixed"/>
        <w:tblLook w:val="04A0"/>
      </w:tblPr>
      <w:tblGrid>
        <w:gridCol w:w="1701"/>
        <w:gridCol w:w="3544"/>
        <w:gridCol w:w="3827"/>
      </w:tblGrid>
      <w:tr w:rsidR="004422AB" w:rsidRPr="000174CF" w:rsidTr="001B4BA6">
        <w:tc>
          <w:tcPr>
            <w:tcW w:w="1701" w:type="dxa"/>
            <w:vMerge w:val="restart"/>
            <w:vAlign w:val="center"/>
          </w:tcPr>
          <w:p w:rsidR="004422AB" w:rsidRPr="004422AB" w:rsidRDefault="004422AB" w:rsidP="004F513A">
            <w:pPr>
              <w:spacing w:before="60" w:after="60"/>
              <w:jc w:val="center"/>
              <w:rPr>
                <w:rFonts w:asciiTheme="majorBidi" w:eastAsia="Times New Roman" w:hAnsiTheme="majorBidi" w:cstheme="majorBidi"/>
                <w:b/>
                <w:bCs/>
              </w:rPr>
            </w:pPr>
            <w:r w:rsidRPr="004422AB">
              <w:rPr>
                <w:rFonts w:asciiTheme="majorBidi" w:eastAsia="Times New Roman" w:hAnsiTheme="majorBidi" w:cstheme="majorBidi"/>
                <w:b/>
                <w:bCs/>
              </w:rPr>
              <w:t>FASE E</w:t>
            </w:r>
          </w:p>
        </w:tc>
        <w:tc>
          <w:tcPr>
            <w:tcW w:w="7371" w:type="dxa"/>
            <w:gridSpan w:val="2"/>
          </w:tcPr>
          <w:p w:rsidR="004422AB" w:rsidRPr="000174CF" w:rsidRDefault="004422AB" w:rsidP="004422AB">
            <w:pPr>
              <w:spacing w:before="60" w:after="60"/>
              <w:jc w:val="center"/>
              <w:rPr>
                <w:rFonts w:asciiTheme="majorBidi" w:eastAsia="Times New Roman" w:hAnsiTheme="majorBidi" w:cstheme="majorBidi"/>
                <w:b/>
                <w:bCs/>
              </w:rPr>
            </w:pPr>
            <w:r w:rsidRPr="004422AB">
              <w:rPr>
                <w:rFonts w:asciiTheme="majorBidi" w:eastAsia="Times New Roman" w:hAnsiTheme="majorBidi" w:cstheme="majorBidi"/>
                <w:b/>
                <w:bCs/>
              </w:rPr>
              <w:t>ELEMEN</w:t>
            </w:r>
          </w:p>
        </w:tc>
      </w:tr>
      <w:tr w:rsidR="000174CF" w:rsidRPr="000174CF" w:rsidTr="0096151C">
        <w:tc>
          <w:tcPr>
            <w:tcW w:w="1701" w:type="dxa"/>
            <w:vMerge/>
          </w:tcPr>
          <w:p w:rsidR="000174CF" w:rsidRPr="000174CF" w:rsidRDefault="000174CF" w:rsidP="000174CF">
            <w:pPr>
              <w:spacing w:before="60" w:after="60"/>
              <w:jc w:val="center"/>
              <w:rPr>
                <w:rFonts w:asciiTheme="majorBidi" w:eastAsia="Times New Roman" w:hAnsiTheme="majorBidi" w:cstheme="majorBidi"/>
                <w:b/>
                <w:bCs/>
              </w:rPr>
            </w:pPr>
          </w:p>
        </w:tc>
        <w:tc>
          <w:tcPr>
            <w:tcW w:w="3544" w:type="dxa"/>
          </w:tcPr>
          <w:p w:rsidR="000174CF" w:rsidRPr="000174CF" w:rsidRDefault="000174CF" w:rsidP="000174CF">
            <w:pPr>
              <w:spacing w:before="60" w:after="60"/>
              <w:jc w:val="center"/>
              <w:rPr>
                <w:rFonts w:asciiTheme="majorBidi" w:eastAsia="Times New Roman" w:hAnsiTheme="majorBidi" w:cstheme="majorBidi"/>
                <w:b/>
                <w:bCs/>
              </w:rPr>
            </w:pPr>
            <w:r w:rsidRPr="000174CF">
              <w:rPr>
                <w:rFonts w:asciiTheme="majorBidi" w:eastAsia="Times New Roman" w:hAnsiTheme="majorBidi" w:cstheme="majorBidi"/>
                <w:b/>
                <w:bCs/>
              </w:rPr>
              <w:t>Pemahaman Konsep</w:t>
            </w:r>
          </w:p>
        </w:tc>
        <w:tc>
          <w:tcPr>
            <w:tcW w:w="3827" w:type="dxa"/>
          </w:tcPr>
          <w:p w:rsidR="000174CF" w:rsidRPr="000174CF" w:rsidRDefault="000174CF" w:rsidP="000174CF">
            <w:pPr>
              <w:spacing w:before="60" w:after="60"/>
              <w:jc w:val="center"/>
              <w:rPr>
                <w:rFonts w:asciiTheme="majorBidi" w:eastAsia="Times New Roman" w:hAnsiTheme="majorBidi" w:cstheme="majorBidi"/>
                <w:b/>
                <w:bCs/>
              </w:rPr>
            </w:pPr>
            <w:r w:rsidRPr="000174CF">
              <w:rPr>
                <w:rFonts w:asciiTheme="majorBidi" w:eastAsia="Times New Roman" w:hAnsiTheme="majorBidi" w:cstheme="majorBidi"/>
                <w:b/>
                <w:bCs/>
              </w:rPr>
              <w:t>Keterampilan Proses</w:t>
            </w:r>
          </w:p>
        </w:tc>
      </w:tr>
      <w:tr w:rsidR="000174CF" w:rsidRPr="004422AB" w:rsidTr="001B4BA6">
        <w:trPr>
          <w:trHeight w:val="537"/>
        </w:trPr>
        <w:tc>
          <w:tcPr>
            <w:tcW w:w="1701" w:type="dxa"/>
          </w:tcPr>
          <w:p w:rsidR="000174CF" w:rsidRPr="004422AB" w:rsidRDefault="000174CF" w:rsidP="001B4BA6">
            <w:pPr>
              <w:spacing w:before="60" w:after="60"/>
              <w:jc w:val="center"/>
              <w:rPr>
                <w:rFonts w:asciiTheme="majorBidi" w:hAnsiTheme="majorBidi" w:cstheme="majorBidi"/>
                <w:b/>
                <w:bCs/>
                <w:lang w:val="en-US"/>
              </w:rPr>
            </w:pPr>
            <w:r w:rsidRPr="004422AB">
              <w:rPr>
                <w:rFonts w:asciiTheme="majorBidi" w:hAnsiTheme="majorBidi" w:cstheme="majorBidi"/>
                <w:b/>
                <w:bCs/>
                <w:lang w:val="en-US"/>
              </w:rPr>
              <w:t>Capaian</w:t>
            </w:r>
            <w:r>
              <w:rPr>
                <w:rFonts w:asciiTheme="majorBidi" w:hAnsiTheme="majorBidi" w:cstheme="majorBidi"/>
                <w:b/>
                <w:bCs/>
                <w:lang w:val="en-US"/>
              </w:rPr>
              <w:t xml:space="preserve"> </w:t>
            </w:r>
            <w:r w:rsidRPr="004422AB">
              <w:rPr>
                <w:rFonts w:asciiTheme="majorBidi" w:hAnsiTheme="majorBidi" w:cstheme="majorBidi"/>
                <w:b/>
                <w:bCs/>
                <w:lang w:val="en-US"/>
              </w:rPr>
              <w:t>Pembelajaran (CP)</w:t>
            </w:r>
          </w:p>
        </w:tc>
        <w:tc>
          <w:tcPr>
            <w:tcW w:w="3544" w:type="dxa"/>
          </w:tcPr>
          <w:p w:rsidR="000174CF" w:rsidRPr="004422AB" w:rsidRDefault="000174CF" w:rsidP="004F513A">
            <w:pPr>
              <w:spacing w:before="60" w:after="60"/>
              <w:rPr>
                <w:rFonts w:asciiTheme="majorBidi" w:eastAsia="Times New Roman" w:hAnsiTheme="majorBidi" w:cstheme="majorBidi"/>
              </w:rPr>
            </w:pPr>
            <w:r w:rsidRPr="00603281">
              <w:rPr>
                <w:rFonts w:asciiTheme="majorBidi" w:eastAsia="Bookman Old Style" w:hAnsiTheme="majorBidi" w:cstheme="majorBidi"/>
              </w:rPr>
              <w:t>Pada akhir fase ini peserta didik mampu memahami kelangkaan sebagai inti dari masalah ilmu ekonomi. Peserta didik memahami skala prioritas sebagai acuan dalam menentukan berbagai kebutuhan yang harus dipenuhi. Peserta didik memahami pola hubungan antara kelangkaan dan biaya peluang. Peserta didik memahami sistem ekonomi sebagai cara dalam mengatur berbagai kegiatan ekonomi guna memenuhi berbagai kebutuhan masyarakat. Peserta didik memahami konsep keseimbangan pasar serta memahami pemodelannya dalam bentuk tabel dan kurva. Peserta didik memahami konsep sistem pembayaran dan memahami konsep uang sebagai alat pembayaran. Peserta didik memahami berbagai bentuk alat pembayaran non- tunai yang berlaku di Indonesia serta memahami penggunaannya. Peserta didik memahami konsep bank dan industri keuangan non-bank dan memahami berbagai produk yang dihasilkan guna mendukung tercapainya keterampilan literasi keuangan.</w:t>
            </w:r>
          </w:p>
        </w:tc>
        <w:tc>
          <w:tcPr>
            <w:tcW w:w="3827" w:type="dxa"/>
          </w:tcPr>
          <w:p w:rsidR="000174CF" w:rsidRPr="004422AB" w:rsidRDefault="000174CF" w:rsidP="004F513A">
            <w:pPr>
              <w:spacing w:before="60" w:after="60"/>
              <w:rPr>
                <w:rFonts w:asciiTheme="majorBidi" w:eastAsia="Times New Roman" w:hAnsiTheme="majorBidi" w:cstheme="majorBidi"/>
              </w:rPr>
            </w:pPr>
            <w:r w:rsidRPr="00603281">
              <w:rPr>
                <w:rFonts w:asciiTheme="majorBidi" w:eastAsia="Bookman Old Style" w:hAnsiTheme="majorBidi" w:cstheme="majorBidi"/>
              </w:rPr>
              <w:t>Pada akhir fase ini, peserta didik mampu melakukan kegiatan penelitian sederhana dengan menggunakan teknik atau metode yang sesuai untuk mengamati, menanya, mengumpulkan informasi, mengorganisasikan informasi, menarik kesimpulan, dan mengomunikasikan hasil penelitian mengenai berbagai fenomena ekonomi berdasarkan konsep-konsep ekonomi. Peserta didik mampu merefleksikan dan merencanakan projek lanjutan secara kolaboratif. Peserta didik mencari dan menggunakan berbagai sumber belajar yang relevan terkait konten ilmu ekonomi, keseimbangan pasar, serta bank dan industri keuangan non-bank. Peserta didik mampu menyusun skala prioritas kebutuhan dasar sesuai dengan kondisi di</w:t>
            </w:r>
            <w:r>
              <w:rPr>
                <w:rFonts w:asciiTheme="majorBidi" w:eastAsia="Bookman Old Style" w:hAnsiTheme="majorBidi" w:cstheme="majorBidi"/>
              </w:rPr>
              <w:t xml:space="preserve"> </w:t>
            </w:r>
            <w:r w:rsidRPr="00603281">
              <w:rPr>
                <w:rFonts w:asciiTheme="majorBidi" w:eastAsia="Bookman Old Style" w:hAnsiTheme="majorBidi" w:cstheme="majorBidi"/>
              </w:rPr>
              <w:t>lingkungan sekitarnya. Peserta didik mengolah dan menyimpulkan berdasarkan data hasil pengamatan atau wawancara tentang terbentuknya keseimbangan pasar. Peserta didik menyimpulkan hubungan antara sistem pembayaran dengan alat pembayaran. Peserta didik membuat pola hubungan antara Otoritas Jasa Keuangan dan lembaga jasa keuangan serta menyimpulkan tentang lembaga jasa keuangan dalam perekonomian Indonesia. Peserta didik menyusun rencana investasi pribadi.</w:t>
            </w:r>
          </w:p>
        </w:tc>
      </w:tr>
      <w:tr w:rsidR="000174CF" w:rsidRPr="004422AB" w:rsidTr="001B4BA6">
        <w:tc>
          <w:tcPr>
            <w:tcW w:w="1701" w:type="dxa"/>
          </w:tcPr>
          <w:p w:rsidR="000174CF" w:rsidRPr="004422AB" w:rsidRDefault="000174CF" w:rsidP="001B4BA6">
            <w:pPr>
              <w:spacing w:before="60" w:after="60"/>
              <w:jc w:val="center"/>
              <w:rPr>
                <w:rFonts w:asciiTheme="majorBidi" w:eastAsia="Times New Roman" w:hAnsiTheme="majorBidi" w:cstheme="majorBidi"/>
                <w:b/>
                <w:bCs/>
              </w:rPr>
            </w:pPr>
            <w:r w:rsidRPr="004422AB">
              <w:rPr>
                <w:rFonts w:asciiTheme="majorBidi" w:eastAsia="Times New Roman" w:hAnsiTheme="majorBidi" w:cstheme="majorBidi"/>
                <w:b/>
                <w:bCs/>
              </w:rPr>
              <w:t>Alur Tujuan Pembelajaran</w:t>
            </w:r>
          </w:p>
        </w:tc>
        <w:tc>
          <w:tcPr>
            <w:tcW w:w="3544" w:type="dxa"/>
          </w:tcPr>
          <w:p w:rsidR="000174CF" w:rsidRPr="004422AB" w:rsidRDefault="000174CF" w:rsidP="004422AB">
            <w:pPr>
              <w:tabs>
                <w:tab w:val="left" w:pos="601"/>
              </w:tabs>
              <w:spacing w:before="60" w:after="60"/>
              <w:ind w:left="601" w:hanging="601"/>
              <w:rPr>
                <w:rFonts w:asciiTheme="majorBidi" w:eastAsia="Times New Roman" w:hAnsiTheme="majorBidi" w:cstheme="majorBidi"/>
              </w:rPr>
            </w:pPr>
            <w:r w:rsidRPr="004422AB">
              <w:rPr>
                <w:rFonts w:asciiTheme="majorBidi" w:eastAsia="Times New Roman" w:hAnsiTheme="majorBidi" w:cstheme="majorBidi"/>
              </w:rPr>
              <w:t xml:space="preserve">10.1. </w:t>
            </w:r>
            <w:r>
              <w:rPr>
                <w:rFonts w:asciiTheme="majorBidi" w:eastAsia="Times New Roman" w:hAnsiTheme="majorBidi" w:cstheme="majorBidi"/>
                <w:lang w:val="en-US"/>
              </w:rPr>
              <w:tab/>
            </w:r>
            <w:r w:rsidRPr="004422AB">
              <w:rPr>
                <w:rFonts w:asciiTheme="majorBidi" w:eastAsia="Times New Roman" w:hAnsiTheme="majorBidi" w:cstheme="majorBidi"/>
              </w:rPr>
              <w:t>Menganalisis hubungan antara kelangkaan dengan biaya peluang dan  menceritakan fenomena kelangkaan berdasarkan pengalaman dari lingkungan sekitarnya.</w:t>
            </w:r>
          </w:p>
        </w:tc>
        <w:tc>
          <w:tcPr>
            <w:tcW w:w="3827" w:type="dxa"/>
          </w:tcPr>
          <w:p w:rsidR="000174CF" w:rsidRPr="004422AB" w:rsidRDefault="000174CF" w:rsidP="004422AB">
            <w:pPr>
              <w:tabs>
                <w:tab w:val="left" w:pos="601"/>
              </w:tabs>
              <w:spacing w:before="60" w:after="60"/>
              <w:ind w:left="601" w:hanging="601"/>
              <w:rPr>
                <w:rFonts w:asciiTheme="majorBidi" w:eastAsia="Times New Roman" w:hAnsiTheme="majorBidi" w:cstheme="majorBidi"/>
              </w:rPr>
            </w:pPr>
            <w:r w:rsidRPr="004422AB">
              <w:rPr>
                <w:rFonts w:asciiTheme="majorBidi" w:eastAsia="Times New Roman" w:hAnsiTheme="majorBidi" w:cstheme="majorBidi"/>
              </w:rPr>
              <w:t xml:space="preserve">10.1. </w:t>
            </w:r>
            <w:r>
              <w:rPr>
                <w:rFonts w:asciiTheme="majorBidi" w:eastAsia="Times New Roman" w:hAnsiTheme="majorBidi" w:cstheme="majorBidi"/>
                <w:lang w:val="en-US"/>
              </w:rPr>
              <w:tab/>
            </w:r>
            <w:r w:rsidRPr="004422AB">
              <w:rPr>
                <w:rFonts w:asciiTheme="majorBidi" w:eastAsia="Times New Roman" w:hAnsiTheme="majorBidi" w:cstheme="majorBidi"/>
              </w:rPr>
              <w:t>Menyusun skala prioritas kebutuhan sebagai salah satu upaya dalam mengatasi permasalahan kelangkaan yang terjadi di lingkungan sekitarnya.</w:t>
            </w:r>
          </w:p>
        </w:tc>
      </w:tr>
      <w:tr w:rsidR="000174CF" w:rsidRPr="004422AB" w:rsidTr="001B4BA6">
        <w:tc>
          <w:tcPr>
            <w:tcW w:w="1701" w:type="dxa"/>
          </w:tcPr>
          <w:p w:rsidR="000174CF" w:rsidRPr="004422AB" w:rsidRDefault="000174CF" w:rsidP="001B4BA6">
            <w:pPr>
              <w:spacing w:before="60" w:after="60"/>
              <w:jc w:val="center"/>
              <w:rPr>
                <w:rFonts w:asciiTheme="majorBidi" w:eastAsia="Times New Roman" w:hAnsiTheme="majorBidi" w:cstheme="majorBidi"/>
                <w:b/>
                <w:bCs/>
              </w:rPr>
            </w:pPr>
          </w:p>
        </w:tc>
        <w:tc>
          <w:tcPr>
            <w:tcW w:w="3544" w:type="dxa"/>
          </w:tcPr>
          <w:p w:rsidR="000174CF" w:rsidRPr="004422AB" w:rsidRDefault="000174CF" w:rsidP="004422AB">
            <w:pPr>
              <w:tabs>
                <w:tab w:val="left" w:pos="601"/>
              </w:tabs>
              <w:spacing w:before="60" w:after="60"/>
              <w:ind w:left="601" w:hanging="601"/>
              <w:rPr>
                <w:rFonts w:asciiTheme="majorBidi" w:eastAsia="Times New Roman" w:hAnsiTheme="majorBidi" w:cstheme="majorBidi"/>
              </w:rPr>
            </w:pPr>
            <w:r w:rsidRPr="004422AB">
              <w:rPr>
                <w:rFonts w:asciiTheme="majorBidi" w:eastAsia="Times New Roman" w:hAnsiTheme="majorBidi" w:cstheme="majorBidi"/>
              </w:rPr>
              <w:t xml:space="preserve">10.2. </w:t>
            </w:r>
            <w:r>
              <w:rPr>
                <w:rFonts w:asciiTheme="majorBidi" w:eastAsia="Times New Roman" w:hAnsiTheme="majorBidi" w:cstheme="majorBidi"/>
                <w:lang w:val="en-US"/>
              </w:rPr>
              <w:tab/>
            </w:r>
            <w:r w:rsidRPr="004422AB">
              <w:rPr>
                <w:rFonts w:asciiTheme="majorBidi" w:eastAsia="Times New Roman" w:hAnsiTheme="majorBidi" w:cstheme="majorBidi"/>
              </w:rPr>
              <w:t>Menganalisis proses terbentuknya keseimbangan pasar  dan menceritakan fenomena terbentuknya keseimbangan pasar berdasarkan pengalaman.</w:t>
            </w:r>
          </w:p>
        </w:tc>
        <w:tc>
          <w:tcPr>
            <w:tcW w:w="3827" w:type="dxa"/>
          </w:tcPr>
          <w:p w:rsidR="000174CF" w:rsidRPr="004422AB" w:rsidRDefault="000174CF" w:rsidP="004422AB">
            <w:pPr>
              <w:tabs>
                <w:tab w:val="left" w:pos="601"/>
              </w:tabs>
              <w:spacing w:before="60" w:after="60"/>
              <w:ind w:left="601" w:hanging="601"/>
              <w:rPr>
                <w:rFonts w:asciiTheme="majorBidi" w:eastAsia="Times New Roman" w:hAnsiTheme="majorBidi" w:cstheme="majorBidi"/>
              </w:rPr>
            </w:pPr>
            <w:r w:rsidRPr="004422AB">
              <w:rPr>
                <w:rFonts w:asciiTheme="majorBidi" w:eastAsia="Times New Roman" w:hAnsiTheme="majorBidi" w:cstheme="majorBidi"/>
              </w:rPr>
              <w:t xml:space="preserve">10.2. </w:t>
            </w:r>
            <w:r>
              <w:rPr>
                <w:rFonts w:asciiTheme="majorBidi" w:eastAsia="Times New Roman" w:hAnsiTheme="majorBidi" w:cstheme="majorBidi"/>
                <w:lang w:val="en-US"/>
              </w:rPr>
              <w:tab/>
            </w:r>
            <w:r w:rsidRPr="004422AB">
              <w:rPr>
                <w:rFonts w:asciiTheme="majorBidi" w:eastAsia="Times New Roman" w:hAnsiTheme="majorBidi" w:cstheme="majorBidi"/>
              </w:rPr>
              <w:t>Menyajikan dan menafsirkan hasil pengamatan tentang perubahan harga dan kuantitas keseimbangan di pasar.</w:t>
            </w:r>
          </w:p>
        </w:tc>
      </w:tr>
      <w:tr w:rsidR="000174CF" w:rsidRPr="004422AB" w:rsidTr="001B4BA6">
        <w:tc>
          <w:tcPr>
            <w:tcW w:w="1701" w:type="dxa"/>
          </w:tcPr>
          <w:p w:rsidR="000174CF" w:rsidRPr="004422AB" w:rsidRDefault="000174CF" w:rsidP="001B4BA6">
            <w:pPr>
              <w:spacing w:before="60" w:after="60"/>
              <w:jc w:val="center"/>
              <w:rPr>
                <w:rFonts w:asciiTheme="majorBidi" w:eastAsia="Times New Roman" w:hAnsiTheme="majorBidi" w:cstheme="majorBidi"/>
                <w:b/>
                <w:bCs/>
              </w:rPr>
            </w:pPr>
            <w:r w:rsidRPr="004422AB">
              <w:rPr>
                <w:rFonts w:asciiTheme="majorBidi" w:eastAsia="Times New Roman" w:hAnsiTheme="majorBidi" w:cstheme="majorBidi"/>
                <w:b/>
                <w:bCs/>
              </w:rPr>
              <w:t>Rasional</w:t>
            </w:r>
          </w:p>
        </w:tc>
        <w:tc>
          <w:tcPr>
            <w:tcW w:w="7371" w:type="dxa"/>
            <w:gridSpan w:val="2"/>
            <w:vAlign w:val="center"/>
          </w:tcPr>
          <w:p w:rsidR="000174CF" w:rsidRPr="004422AB" w:rsidRDefault="000174CF" w:rsidP="000174CF">
            <w:pPr>
              <w:spacing w:before="60" w:after="60"/>
              <w:rPr>
                <w:rFonts w:asciiTheme="majorBidi" w:eastAsia="Times New Roman" w:hAnsiTheme="majorBidi" w:cstheme="majorBidi"/>
              </w:rPr>
            </w:pPr>
            <w:r w:rsidRPr="00603281">
              <w:rPr>
                <w:rFonts w:asciiTheme="majorBidi" w:eastAsia="Bookman Old Style" w:hAnsiTheme="majorBidi" w:cstheme="majorBidi"/>
              </w:rPr>
              <w:t xml:space="preserve">Ilmu </w:t>
            </w:r>
            <w:r w:rsidRPr="000174CF">
              <w:rPr>
                <w:rFonts w:asciiTheme="majorBidi" w:eastAsia="Times New Roman" w:hAnsiTheme="majorBidi" w:cstheme="majorBidi"/>
              </w:rPr>
              <w:t>ekonomi</w:t>
            </w:r>
            <w:r w:rsidRPr="00603281">
              <w:rPr>
                <w:rFonts w:asciiTheme="majorBidi" w:eastAsia="Bookman Old Style" w:hAnsiTheme="majorBidi" w:cstheme="majorBidi"/>
              </w:rPr>
              <w:t xml:space="preserve"> adalah salah satu cabang ilmu yang fokus pada pembahasan mengenai berbagai upaya manusia dalam rangka mempertahankan hidupnya. Mata pelajaran ekonomi merupakan mata pelajaran yang mempunyai materi yang sangat kompleks dan mempunyai relevansi tinggi dalam kehidupan sehari-hari (Amir, 2016). Dalam konteks pembelajaran, masyarakat perlu dibekali dengan pendidikan ekonomi yang mendunia namun tetap berpijak pada kearifan lokal. Pendidikan ekonomi yang berkearifan lokal menjadi mutlak dilakukan agar masyarakat memiliki berbagai kompetensi yang dibutuhkan guna menyikapi berbagai fenomena dan tantangan perekonomian baik di lingkungan kecil seperti keluarga hingga di lingkungan besar seperti masyarakat internasional.</w:t>
            </w:r>
            <w:r w:rsidRPr="004422AB">
              <w:rPr>
                <w:rFonts w:asciiTheme="majorBidi" w:eastAsia="Times New Roman" w:hAnsiTheme="majorBidi" w:cstheme="majorBidi"/>
              </w:rPr>
              <w:t xml:space="preserve"> </w:t>
            </w:r>
          </w:p>
        </w:tc>
      </w:tr>
      <w:tr w:rsidR="000174CF" w:rsidRPr="004422AB" w:rsidTr="001B4BA6">
        <w:tc>
          <w:tcPr>
            <w:tcW w:w="1701" w:type="dxa"/>
          </w:tcPr>
          <w:p w:rsidR="000174CF" w:rsidRPr="004422AB" w:rsidRDefault="000174CF" w:rsidP="001B4BA6">
            <w:pPr>
              <w:spacing w:before="60" w:after="60"/>
              <w:jc w:val="center"/>
              <w:rPr>
                <w:rFonts w:asciiTheme="majorBidi" w:eastAsia="Times New Roman" w:hAnsiTheme="majorBidi" w:cstheme="majorBidi"/>
                <w:b/>
                <w:bCs/>
              </w:rPr>
            </w:pPr>
            <w:r w:rsidRPr="004422AB">
              <w:rPr>
                <w:rFonts w:asciiTheme="majorBidi" w:eastAsia="Times New Roman" w:hAnsiTheme="majorBidi" w:cstheme="majorBidi"/>
                <w:b/>
                <w:bCs/>
              </w:rPr>
              <w:t>Perkiraan Jumlah Jam Pelajaran</w:t>
            </w:r>
          </w:p>
        </w:tc>
        <w:tc>
          <w:tcPr>
            <w:tcW w:w="7371" w:type="dxa"/>
            <w:gridSpan w:val="2"/>
            <w:vAlign w:val="center"/>
          </w:tcPr>
          <w:p w:rsidR="000174CF" w:rsidRPr="004422AB" w:rsidRDefault="000174CF" w:rsidP="004422AB">
            <w:pPr>
              <w:spacing w:before="60" w:after="60"/>
              <w:rPr>
                <w:rFonts w:asciiTheme="majorBidi" w:eastAsia="Times New Roman" w:hAnsiTheme="majorBidi" w:cstheme="majorBidi"/>
              </w:rPr>
            </w:pPr>
            <w:r w:rsidRPr="004422AB">
              <w:rPr>
                <w:rFonts w:asciiTheme="majorBidi" w:eastAsia="Times New Roman" w:hAnsiTheme="majorBidi" w:cstheme="majorBidi"/>
              </w:rPr>
              <w:t>32 jam pelajaran</w:t>
            </w:r>
          </w:p>
        </w:tc>
      </w:tr>
      <w:tr w:rsidR="000174CF" w:rsidRPr="004422AB" w:rsidTr="001B4BA6">
        <w:tc>
          <w:tcPr>
            <w:tcW w:w="1701" w:type="dxa"/>
          </w:tcPr>
          <w:p w:rsidR="000174CF" w:rsidRPr="004422AB" w:rsidRDefault="000174CF" w:rsidP="001B4BA6">
            <w:pPr>
              <w:spacing w:before="60" w:after="60"/>
              <w:jc w:val="center"/>
              <w:rPr>
                <w:rFonts w:asciiTheme="majorBidi" w:eastAsia="Times New Roman" w:hAnsiTheme="majorBidi" w:cstheme="majorBidi"/>
                <w:b/>
                <w:bCs/>
              </w:rPr>
            </w:pPr>
            <w:r w:rsidRPr="004422AB">
              <w:rPr>
                <w:rFonts w:asciiTheme="majorBidi" w:eastAsia="Times New Roman" w:hAnsiTheme="majorBidi" w:cstheme="majorBidi"/>
                <w:b/>
                <w:bCs/>
              </w:rPr>
              <w:t>Kata atau Frasa Kunci</w:t>
            </w:r>
          </w:p>
        </w:tc>
        <w:tc>
          <w:tcPr>
            <w:tcW w:w="7371" w:type="dxa"/>
            <w:gridSpan w:val="2"/>
          </w:tcPr>
          <w:p w:rsidR="000174CF" w:rsidRPr="004422AB" w:rsidRDefault="000174CF" w:rsidP="004F513A">
            <w:pPr>
              <w:spacing w:before="60" w:after="60"/>
              <w:rPr>
                <w:rFonts w:asciiTheme="majorBidi" w:eastAsia="Times New Roman" w:hAnsiTheme="majorBidi" w:cstheme="majorBidi"/>
              </w:rPr>
            </w:pPr>
            <w:r w:rsidRPr="004422AB">
              <w:rPr>
                <w:rFonts w:asciiTheme="majorBidi" w:eastAsia="Times New Roman" w:hAnsiTheme="majorBidi" w:cstheme="majorBidi"/>
              </w:rPr>
              <w:t>Kelangkaan, Biaya Peluang, Kebutuhan, Skala prioritas, Pembayaran Tunai, Pembayaran Non-Tunai, Produk-Produk Keuangan, Pasar</w:t>
            </w:r>
          </w:p>
        </w:tc>
      </w:tr>
      <w:tr w:rsidR="000174CF" w:rsidRPr="004422AB" w:rsidTr="001B4BA6">
        <w:tc>
          <w:tcPr>
            <w:tcW w:w="1701" w:type="dxa"/>
          </w:tcPr>
          <w:p w:rsidR="000174CF" w:rsidRPr="004422AB" w:rsidRDefault="000174CF" w:rsidP="001B4BA6">
            <w:pPr>
              <w:spacing w:before="60" w:after="60"/>
              <w:jc w:val="center"/>
              <w:rPr>
                <w:rFonts w:asciiTheme="majorBidi" w:eastAsia="Times New Roman" w:hAnsiTheme="majorBidi" w:cstheme="majorBidi"/>
                <w:b/>
                <w:bCs/>
              </w:rPr>
            </w:pPr>
            <w:r w:rsidRPr="004422AB">
              <w:rPr>
                <w:rFonts w:asciiTheme="majorBidi" w:eastAsia="Times New Roman" w:hAnsiTheme="majorBidi" w:cstheme="majorBidi"/>
                <w:b/>
                <w:bCs/>
              </w:rPr>
              <w:t>Profil Pelajar Pancasila</w:t>
            </w:r>
          </w:p>
        </w:tc>
        <w:tc>
          <w:tcPr>
            <w:tcW w:w="7371" w:type="dxa"/>
            <w:gridSpan w:val="2"/>
            <w:vAlign w:val="center"/>
          </w:tcPr>
          <w:p w:rsidR="000174CF" w:rsidRPr="004422AB" w:rsidRDefault="000174CF" w:rsidP="004F513A">
            <w:pPr>
              <w:spacing w:before="60" w:after="60"/>
              <w:rPr>
                <w:rFonts w:asciiTheme="majorBidi" w:eastAsia="Times New Roman" w:hAnsiTheme="majorBidi" w:cstheme="majorBidi"/>
              </w:rPr>
            </w:pPr>
            <w:r w:rsidRPr="004422AB">
              <w:rPr>
                <w:rFonts w:asciiTheme="majorBidi" w:eastAsia="Times New Roman" w:hAnsiTheme="majorBidi" w:cstheme="majorBidi"/>
              </w:rPr>
              <w:t xml:space="preserve">Pelajar menjadi pribadi yang </w:t>
            </w:r>
            <w:r w:rsidRPr="004422AB">
              <w:rPr>
                <w:rFonts w:asciiTheme="majorBidi" w:eastAsia="Times New Roman" w:hAnsiTheme="majorBidi" w:cstheme="majorBidi"/>
                <w:b/>
                <w:bCs/>
              </w:rPr>
              <w:t>berpikir kritis</w:t>
            </w:r>
            <w:r w:rsidRPr="004422AB">
              <w:rPr>
                <w:rFonts w:asciiTheme="majorBidi" w:eastAsia="Times New Roman" w:hAnsiTheme="majorBidi" w:cstheme="majorBidi"/>
              </w:rPr>
              <w:t xml:space="preserve"> yang ditunjukkan melalui kemampuannya dalam menganalisis dan mengevaluasi penalaran yang digunakannya dalam menemukan dan mencari solusi serta mengambil keputusan. Pelajar juga menjadi pribadi yang </w:t>
            </w:r>
            <w:r w:rsidRPr="004422AB">
              <w:rPr>
                <w:rFonts w:asciiTheme="majorBidi" w:eastAsia="Times New Roman" w:hAnsiTheme="majorBidi" w:cstheme="majorBidi"/>
                <w:b/>
                <w:bCs/>
              </w:rPr>
              <w:t>mandiri</w:t>
            </w:r>
            <w:r w:rsidRPr="004422AB">
              <w:rPr>
                <w:rFonts w:asciiTheme="majorBidi" w:eastAsia="Times New Roman" w:hAnsiTheme="majorBidi" w:cstheme="majorBidi"/>
              </w:rPr>
              <w:t xml:space="preserve"> yang ditunjukkan melalui kemampuannya dalam menentukan prioritas pribadi, berinisiatif mencari dan mengembangkan pengetahuan dan keterampilan yang spesifik sesuai tujuan di masa depan.</w:t>
            </w:r>
          </w:p>
        </w:tc>
      </w:tr>
      <w:tr w:rsidR="000174CF" w:rsidRPr="004422AB" w:rsidTr="001B4BA6">
        <w:tc>
          <w:tcPr>
            <w:tcW w:w="1701" w:type="dxa"/>
          </w:tcPr>
          <w:p w:rsidR="000174CF" w:rsidRPr="004422AB" w:rsidRDefault="000174CF" w:rsidP="001B4BA6">
            <w:pPr>
              <w:spacing w:before="60" w:after="60"/>
              <w:jc w:val="center"/>
              <w:rPr>
                <w:rFonts w:asciiTheme="majorBidi" w:eastAsia="Times New Roman" w:hAnsiTheme="majorBidi" w:cstheme="majorBidi"/>
                <w:b/>
                <w:bCs/>
              </w:rPr>
            </w:pPr>
            <w:r w:rsidRPr="004422AB">
              <w:rPr>
                <w:rFonts w:asciiTheme="majorBidi" w:eastAsia="Times New Roman" w:hAnsiTheme="majorBidi" w:cstheme="majorBidi"/>
                <w:b/>
                <w:bCs/>
              </w:rPr>
              <w:t>Glosarium</w:t>
            </w:r>
          </w:p>
        </w:tc>
        <w:tc>
          <w:tcPr>
            <w:tcW w:w="7371" w:type="dxa"/>
            <w:gridSpan w:val="2"/>
          </w:tcPr>
          <w:p w:rsidR="000174CF" w:rsidRPr="004422AB" w:rsidRDefault="000174CF" w:rsidP="004F513A">
            <w:pPr>
              <w:spacing w:before="60" w:after="60"/>
              <w:rPr>
                <w:rFonts w:asciiTheme="majorBidi" w:eastAsia="Times New Roman" w:hAnsiTheme="majorBidi" w:cstheme="majorBidi"/>
              </w:rPr>
            </w:pPr>
            <w:r w:rsidRPr="004422AB">
              <w:rPr>
                <w:rFonts w:asciiTheme="majorBidi" w:eastAsia="Times New Roman" w:hAnsiTheme="majorBidi" w:cstheme="majorBidi"/>
              </w:rPr>
              <w:t>Fenomena, Literasi keuangan</w:t>
            </w:r>
          </w:p>
        </w:tc>
      </w:tr>
    </w:tbl>
    <w:p w:rsidR="004422AB" w:rsidRPr="004422AB" w:rsidRDefault="004422AB" w:rsidP="004422AB">
      <w:pPr>
        <w:jc w:val="center"/>
        <w:rPr>
          <w:rFonts w:asciiTheme="majorBidi" w:hAnsiTheme="majorBidi" w:cstheme="majorBidi"/>
          <w:b/>
          <w:bCs/>
        </w:rPr>
      </w:pPr>
    </w:p>
    <w:p w:rsidR="004422AB" w:rsidRPr="004422AB" w:rsidRDefault="004422AB" w:rsidP="004422AB">
      <w:pPr>
        <w:jc w:val="center"/>
        <w:rPr>
          <w:rFonts w:asciiTheme="majorBidi" w:hAnsiTheme="majorBidi" w:cstheme="majorBidi"/>
          <w:b/>
          <w:bCs/>
        </w:rPr>
      </w:pPr>
    </w:p>
    <w:sectPr w:rsidR="004422AB" w:rsidRPr="004422AB" w:rsidSect="004422AB">
      <w:pgSz w:w="11907" w:h="16839"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1FBC"/>
    <w:multiLevelType w:val="hybridMultilevel"/>
    <w:tmpl w:val="41CA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54CCD"/>
    <w:multiLevelType w:val="hybridMultilevel"/>
    <w:tmpl w:val="309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displayVerticalDrawingGridEvery w:val="2"/>
  <w:characterSpacingControl w:val="doNotCompress"/>
  <w:savePreviewPicture/>
  <w:compat/>
  <w:rsids>
    <w:rsidRoot w:val="004422AB"/>
    <w:rsid w:val="000174CF"/>
    <w:rsid w:val="00050AAF"/>
    <w:rsid w:val="001B4BA6"/>
    <w:rsid w:val="004422AB"/>
    <w:rsid w:val="004E0C88"/>
    <w:rsid w:val="00504CEF"/>
    <w:rsid w:val="00645422"/>
    <w:rsid w:val="00674F5D"/>
    <w:rsid w:val="00700431"/>
    <w:rsid w:val="008240AB"/>
    <w:rsid w:val="008F444F"/>
    <w:rsid w:val="00941EAC"/>
    <w:rsid w:val="00AA2413"/>
    <w:rsid w:val="00B23B5C"/>
    <w:rsid w:val="00C11634"/>
    <w:rsid w:val="00E61CA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4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2AB"/>
    <w:rPr>
      <w:rFonts w:asciiTheme="minorHAnsi" w:hAnsiTheme="minorHAnsi" w:cstheme="minorBid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22AB"/>
    <w:pPr>
      <w:ind w:left="720"/>
      <w:contextualSpacing/>
    </w:pPr>
    <w:rPr>
      <w:rFonts w:asciiTheme="minorHAnsi" w:hAnsiTheme="minorHAnsi" w:cstheme="minorBidi"/>
      <w:lang w:val="id-ID"/>
    </w:rPr>
  </w:style>
</w:styles>
</file>

<file path=word/webSettings.xml><?xml version="1.0" encoding="utf-8"?>
<w:webSettings xmlns:r="http://schemas.openxmlformats.org/officeDocument/2006/relationships" xmlns:w="http://schemas.openxmlformats.org/wordprocessingml/2006/main">
  <w:divs>
    <w:div w:id="19126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7</cp:revision>
  <dcterms:created xsi:type="dcterms:W3CDTF">2022-06-08T06:37:00Z</dcterms:created>
  <dcterms:modified xsi:type="dcterms:W3CDTF">2024-07-28T17:53:00Z</dcterms:modified>
</cp:coreProperties>
</file>