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07" w:rsidRPr="0078248E" w:rsidRDefault="00D54007" w:rsidP="0078248E">
      <w:pPr>
        <w:spacing w:before="60" w:after="60"/>
        <w:ind w:left="425" w:right="51" w:hanging="425"/>
        <w:jc w:val="center"/>
        <w:rPr>
          <w:rFonts w:eastAsia="Bookman Old Style"/>
          <w:b/>
          <w:sz w:val="24"/>
          <w:szCs w:val="24"/>
        </w:rPr>
      </w:pPr>
      <w:r w:rsidRPr="0078248E">
        <w:rPr>
          <w:rFonts w:eastAsia="Bookman Old Style"/>
          <w:b/>
          <w:sz w:val="24"/>
          <w:szCs w:val="24"/>
        </w:rPr>
        <w:t>CAPAIAN PEMBELAJARAN</w:t>
      </w:r>
    </w:p>
    <w:p w:rsidR="007875EA" w:rsidRPr="0078248E" w:rsidRDefault="009035D1" w:rsidP="0078248E">
      <w:pPr>
        <w:spacing w:before="60" w:after="60"/>
        <w:ind w:left="425" w:right="51" w:hanging="425"/>
        <w:jc w:val="center"/>
        <w:rPr>
          <w:rFonts w:eastAsia="Bookman Old Style"/>
          <w:b/>
          <w:sz w:val="24"/>
          <w:szCs w:val="24"/>
        </w:rPr>
      </w:pPr>
      <w:r w:rsidRPr="0078248E">
        <w:rPr>
          <w:rFonts w:eastAsia="Bookman Old Style"/>
          <w:b/>
          <w:sz w:val="24"/>
          <w:szCs w:val="24"/>
        </w:rPr>
        <w:t>BAHASA INDONESIA</w:t>
      </w:r>
    </w:p>
    <w:p w:rsidR="005E6E01" w:rsidRPr="0078248E" w:rsidRDefault="005E6E01" w:rsidP="0078248E">
      <w:pPr>
        <w:spacing w:before="60" w:after="60"/>
        <w:ind w:left="425" w:right="51" w:hanging="425"/>
        <w:jc w:val="center"/>
        <w:rPr>
          <w:rFonts w:eastAsia="Bookman Old Style"/>
          <w:b/>
          <w:sz w:val="24"/>
          <w:szCs w:val="24"/>
        </w:rPr>
      </w:pPr>
    </w:p>
    <w:p w:rsidR="00FC5A15" w:rsidRPr="0078248E" w:rsidRDefault="009035D1"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A.</w:t>
      </w:r>
      <w:r w:rsidR="005E6E01" w:rsidRPr="0078248E">
        <w:rPr>
          <w:rFonts w:eastAsia="Bookman Old Style"/>
          <w:b/>
          <w:sz w:val="24"/>
          <w:szCs w:val="24"/>
        </w:rPr>
        <w:tab/>
      </w:r>
      <w:r w:rsidRPr="0078248E">
        <w:rPr>
          <w:rFonts w:eastAsia="Bookman Old Style"/>
          <w:b/>
          <w:sz w:val="24"/>
          <w:szCs w:val="24"/>
        </w:rPr>
        <w:t>Rasional Mata Pelajaran Bahasa Indonesia</w:t>
      </w:r>
    </w:p>
    <w:p w:rsidR="00FC5A15" w:rsidRPr="0078248E" w:rsidRDefault="009035D1" w:rsidP="0078248E">
      <w:pPr>
        <w:spacing w:before="60" w:after="60"/>
        <w:ind w:left="426" w:right="-1"/>
        <w:jc w:val="both"/>
        <w:rPr>
          <w:rFonts w:eastAsia="Bookman Old Style"/>
          <w:sz w:val="24"/>
          <w:szCs w:val="24"/>
        </w:rPr>
      </w:pPr>
      <w:r w:rsidRPr="0078248E">
        <w:rPr>
          <w:rFonts w:eastAsia="Bookman Old Style"/>
          <w:sz w:val="24"/>
          <w:szCs w:val="24"/>
        </w:rPr>
        <w:t xml:space="preserve">Kemampuan  berbahasa,  bersastra,  dan  berpikir  merupakan  fondasi dari kemampuan literasi. Semua bidang kajian, bidang kehidupan, dan tujuan-tujuan sosial menggunakan kemampuan </w:t>
      </w:r>
      <w:r w:rsidRPr="00031997">
        <w:rPr>
          <w:sz w:val="24"/>
          <w:szCs w:val="24"/>
        </w:rPr>
        <w:t>literasi</w:t>
      </w:r>
      <w:r w:rsidRPr="0078248E">
        <w:rPr>
          <w:rFonts w:eastAsia="Bookman Old Style"/>
          <w:sz w:val="24"/>
          <w:szCs w:val="24"/>
        </w:rPr>
        <w:t>. Literasi menjadi kemampuan sangat penting yang digunakan untuk bekerja dan belajar sepanjang hayat. Dengan demikian, pembelajaran bahasa Indonesia merupakan pembelajaran literasi untuk berbagai tujuan berkomunikasi dalam konteks sosial budaya Indonesia. Kemampuan literasi  dikembangkan  ke  dalam  pembelajaran  menyimak,  membaca dan memirsa, menulis, berbicara, dan mempresentasikan untuk berbagai  tujuan  berbasis  genre  yang  terkait  dengan  penggunaan bahasa dalam kehidupan. Setiap genre memiliki tipe teks yang didasarkan pada alur pikir—struktur—khas teks tertentu. Tipe teks merupakan alur pikir yang dapat mengoptimalkan penggunaan bahasa untuk bekerja dan belajar sepanjang hayat.</w:t>
      </w:r>
    </w:p>
    <w:p w:rsidR="00FC5A15" w:rsidRPr="0078248E" w:rsidRDefault="009035D1" w:rsidP="0078248E">
      <w:pPr>
        <w:spacing w:before="60" w:after="60"/>
        <w:ind w:left="426" w:right="-1"/>
        <w:jc w:val="both"/>
        <w:rPr>
          <w:rFonts w:eastAsia="Bookman Old Style"/>
          <w:sz w:val="24"/>
          <w:szCs w:val="24"/>
        </w:rPr>
      </w:pPr>
      <w:r w:rsidRPr="0078248E">
        <w:rPr>
          <w:rFonts w:eastAsia="Bookman Old Style"/>
          <w:sz w:val="24"/>
          <w:szCs w:val="24"/>
        </w:rPr>
        <w:t>Model utama yang digunakan dalam pembelajaran bahasa Indonesia adalah pedagogi genre. Model ini memiliki empat tahapan, yaitu: penjelasan untuk membangun konteks (</w:t>
      </w:r>
      <w:r w:rsidRPr="0078248E">
        <w:rPr>
          <w:rFonts w:eastAsia="Bookman Old Style"/>
          <w:i/>
          <w:sz w:val="24"/>
          <w:szCs w:val="24"/>
        </w:rPr>
        <w:t>explaining, building the context</w:t>
      </w:r>
      <w:r w:rsidRPr="0078248E">
        <w:rPr>
          <w:rFonts w:eastAsia="Bookman Old Style"/>
          <w:sz w:val="24"/>
          <w:szCs w:val="24"/>
        </w:rPr>
        <w:t>), pemodelan (</w:t>
      </w:r>
      <w:r w:rsidRPr="0078248E">
        <w:rPr>
          <w:rFonts w:eastAsia="Bookman Old Style"/>
          <w:i/>
          <w:sz w:val="24"/>
          <w:szCs w:val="24"/>
        </w:rPr>
        <w:t>modelling</w:t>
      </w:r>
      <w:r w:rsidRPr="0078248E">
        <w:rPr>
          <w:rFonts w:eastAsia="Bookman Old Style"/>
          <w:sz w:val="24"/>
          <w:szCs w:val="24"/>
        </w:rPr>
        <w:t>), pembimbingan (</w:t>
      </w:r>
      <w:r w:rsidRPr="0078248E">
        <w:rPr>
          <w:rFonts w:eastAsia="Bookman Old Style"/>
          <w:i/>
          <w:sz w:val="24"/>
          <w:szCs w:val="24"/>
        </w:rPr>
        <w:t>joint construction</w:t>
      </w:r>
      <w:r w:rsidRPr="0078248E">
        <w:rPr>
          <w:rFonts w:eastAsia="Bookman Old Style"/>
          <w:sz w:val="24"/>
          <w:szCs w:val="24"/>
        </w:rPr>
        <w:t>), dan pemandirian (</w:t>
      </w:r>
      <w:r w:rsidRPr="0078248E">
        <w:rPr>
          <w:rFonts w:eastAsia="Bookman Old Style"/>
          <w:i/>
          <w:sz w:val="24"/>
          <w:szCs w:val="24"/>
        </w:rPr>
        <w:t>independent construction</w:t>
      </w:r>
      <w:r w:rsidRPr="0078248E">
        <w:rPr>
          <w:rFonts w:eastAsia="Bookman Old Style"/>
          <w:sz w:val="24"/>
          <w:szCs w:val="24"/>
        </w:rPr>
        <w:t>).   Di samping pedagogi genre, pembelajaran bahasa Indonesia dapat dikembangkan dengan model- model lain sesuai dengan pencapaian pembelajaran tertentu.</w:t>
      </w:r>
    </w:p>
    <w:p w:rsidR="00FC5A15" w:rsidRPr="0078248E" w:rsidRDefault="009035D1" w:rsidP="0078248E">
      <w:pPr>
        <w:spacing w:before="60" w:after="60"/>
        <w:ind w:left="426" w:right="-1"/>
        <w:jc w:val="both"/>
        <w:rPr>
          <w:sz w:val="24"/>
          <w:szCs w:val="24"/>
        </w:rPr>
      </w:pPr>
      <w:r w:rsidRPr="0078248E">
        <w:rPr>
          <w:rFonts w:eastAsia="Bookman Old Style"/>
          <w:sz w:val="24"/>
          <w:szCs w:val="24"/>
        </w:rPr>
        <w:t>Pembinaan dan pengembangan kemampuan berbahasa Indonesia akan membentuk pribadi Pancasila yang beriman, bertakwa kepada Tuhan yang Maha Esa dan berakhlak mulia, berpikir kritis, mandiri, kreatif, bergotong royong, dan berkebinekaan global. Rasional sebagaimana diuraikan di atas dapat dipaparkan pada gambar 1 sebagai berikut.</w:t>
      </w:r>
    </w:p>
    <w:p w:rsidR="00FC5A15" w:rsidRPr="0078248E" w:rsidRDefault="00FC5A15" w:rsidP="0078248E">
      <w:pPr>
        <w:spacing w:before="60" w:after="60"/>
        <w:rPr>
          <w:sz w:val="24"/>
          <w:szCs w:val="24"/>
        </w:rPr>
      </w:pPr>
    </w:p>
    <w:p w:rsidR="00FC5A15" w:rsidRPr="0078248E" w:rsidRDefault="009035D1"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B.  </w:t>
      </w:r>
      <w:r w:rsidR="00C96050" w:rsidRPr="0078248E">
        <w:rPr>
          <w:rFonts w:eastAsia="Bookman Old Style"/>
          <w:b/>
          <w:sz w:val="24"/>
          <w:szCs w:val="24"/>
        </w:rPr>
        <w:tab/>
      </w:r>
      <w:r w:rsidRPr="0078248E">
        <w:rPr>
          <w:rFonts w:eastAsia="Bookman Old Style"/>
          <w:b/>
          <w:sz w:val="24"/>
          <w:szCs w:val="24"/>
        </w:rPr>
        <w:t>Tujuan Mata Pelajaran Bahasa Indonesia</w:t>
      </w:r>
    </w:p>
    <w:p w:rsidR="00FC5A15" w:rsidRPr="0078248E" w:rsidRDefault="009035D1" w:rsidP="0078248E">
      <w:pPr>
        <w:spacing w:before="60" w:after="60"/>
        <w:ind w:left="426" w:right="-1"/>
        <w:jc w:val="both"/>
        <w:rPr>
          <w:rFonts w:eastAsia="Bookman Old Style"/>
          <w:sz w:val="24"/>
          <w:szCs w:val="24"/>
        </w:rPr>
      </w:pPr>
      <w:r w:rsidRPr="0078248E">
        <w:rPr>
          <w:rFonts w:eastAsia="Bookman Old Style"/>
          <w:sz w:val="24"/>
          <w:szCs w:val="24"/>
        </w:rPr>
        <w:t>Mata pelajaran Bahasa Indonesia bertujuan untuk membantu peserta didik mengembangkan:</w:t>
      </w:r>
    </w:p>
    <w:p w:rsidR="00FC5A15" w:rsidRPr="0078248E" w:rsidRDefault="007D4DE0"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Akhlak  </w:t>
      </w:r>
      <w:r w:rsidR="009035D1" w:rsidRPr="0078248E">
        <w:rPr>
          <w:rFonts w:eastAsia="Bookman Old Style"/>
          <w:sz w:val="24"/>
          <w:szCs w:val="24"/>
        </w:rPr>
        <w:t>mulia  dengan  menggunakan  bahasa  Indonesia  secara santun;</w:t>
      </w:r>
    </w:p>
    <w:p w:rsidR="00FC5A15" w:rsidRPr="0078248E" w:rsidRDefault="007D4DE0"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Sikap </w:t>
      </w:r>
      <w:r w:rsidR="009035D1" w:rsidRPr="0078248E">
        <w:rPr>
          <w:rFonts w:eastAsia="Bookman Old Style"/>
          <w:sz w:val="24"/>
          <w:szCs w:val="24"/>
        </w:rPr>
        <w:t>pengutamaan dan penghargaan terhadap bahasa Indonesia sebagai bahasa resmi negara Republik Indonesia;</w:t>
      </w:r>
    </w:p>
    <w:p w:rsidR="00FC5A15" w:rsidRPr="0078248E" w:rsidRDefault="007D4DE0"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Kemampuan  </w:t>
      </w:r>
      <w:r w:rsidR="009035D1" w:rsidRPr="0078248E">
        <w:rPr>
          <w:rFonts w:eastAsia="Bookman Old Style"/>
          <w:sz w:val="24"/>
          <w:szCs w:val="24"/>
        </w:rPr>
        <w:t>berbahasa  dengan  berbagai  teks  multimodal  (lisan, tulis, visual, audio, audiovisual) untuk berbagai tujuan (genre) dan konteks;</w:t>
      </w:r>
    </w:p>
    <w:p w:rsidR="00FC5A15" w:rsidRPr="0078248E" w:rsidRDefault="007D4DE0"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Kemampuan </w:t>
      </w:r>
      <w:r w:rsidR="009035D1" w:rsidRPr="0078248E">
        <w:rPr>
          <w:rFonts w:eastAsia="Bookman Old Style"/>
          <w:sz w:val="24"/>
          <w:szCs w:val="24"/>
        </w:rPr>
        <w:t>literasi (berbahasa, bersastra, dan bernalar kritis- kreatif) dalam belajar dan bekerja;</w:t>
      </w:r>
    </w:p>
    <w:p w:rsidR="00FC5A15" w:rsidRPr="0078248E" w:rsidRDefault="007D4DE0"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Kepercayaan </w:t>
      </w:r>
      <w:r w:rsidR="009035D1" w:rsidRPr="0078248E">
        <w:rPr>
          <w:rFonts w:eastAsia="Bookman Old Style"/>
          <w:sz w:val="24"/>
          <w:szCs w:val="24"/>
        </w:rPr>
        <w:t>diri untuk berekspresi sebagai individu yang cakap, mandiri, bergotong royong, dan bertanggung jawab;</w:t>
      </w:r>
    </w:p>
    <w:p w:rsidR="00FC5A15" w:rsidRPr="0078248E" w:rsidRDefault="007D4DE0"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Kepedulian </w:t>
      </w:r>
      <w:r w:rsidR="009035D1" w:rsidRPr="0078248E">
        <w:rPr>
          <w:rFonts w:eastAsia="Bookman Old Style"/>
          <w:sz w:val="24"/>
          <w:szCs w:val="24"/>
        </w:rPr>
        <w:t>terhadap budaya lokal dan lingkungan sekitarnya; dan</w:t>
      </w:r>
    </w:p>
    <w:p w:rsidR="00FC5A15" w:rsidRPr="0078248E" w:rsidRDefault="007D4DE0"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Kepedulian </w:t>
      </w:r>
      <w:r w:rsidR="009035D1" w:rsidRPr="0078248E">
        <w:rPr>
          <w:rFonts w:eastAsia="Bookman Old Style"/>
          <w:sz w:val="24"/>
          <w:szCs w:val="24"/>
        </w:rPr>
        <w:t>untuk berkontribusi sebagai warga Indonesia dan dunia yang demokratis dan berkeadilan.</w:t>
      </w:r>
    </w:p>
    <w:p w:rsidR="00FC5A15" w:rsidRPr="0078248E" w:rsidRDefault="00FC5A15" w:rsidP="0078248E">
      <w:pPr>
        <w:spacing w:before="60" w:after="60"/>
        <w:rPr>
          <w:sz w:val="24"/>
          <w:szCs w:val="24"/>
        </w:rPr>
      </w:pPr>
    </w:p>
    <w:p w:rsidR="00FC5A15" w:rsidRPr="0078248E" w:rsidRDefault="00FB273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C.</w:t>
      </w:r>
      <w:r w:rsidRPr="0078248E">
        <w:rPr>
          <w:rFonts w:eastAsia="Bookman Old Style"/>
          <w:b/>
          <w:sz w:val="24"/>
          <w:szCs w:val="24"/>
        </w:rPr>
        <w:tab/>
      </w:r>
      <w:r w:rsidR="009035D1" w:rsidRPr="0078248E">
        <w:rPr>
          <w:rFonts w:eastAsia="Bookman Old Style"/>
          <w:b/>
          <w:sz w:val="24"/>
          <w:szCs w:val="24"/>
        </w:rPr>
        <w:t>Karakteristik Mata Pelajaran Bahasa Indonesia</w:t>
      </w:r>
    </w:p>
    <w:p w:rsidR="00FC5A15" w:rsidRPr="0078248E" w:rsidRDefault="009035D1" w:rsidP="0078248E">
      <w:pPr>
        <w:spacing w:before="60" w:after="60"/>
        <w:ind w:left="426" w:right="-1"/>
        <w:jc w:val="both"/>
        <w:rPr>
          <w:rFonts w:eastAsia="Bookman Old Style"/>
          <w:sz w:val="24"/>
          <w:szCs w:val="24"/>
        </w:rPr>
      </w:pPr>
      <w:r w:rsidRPr="0078248E">
        <w:rPr>
          <w:rFonts w:eastAsia="Bookman Old Style"/>
          <w:sz w:val="24"/>
          <w:szCs w:val="24"/>
        </w:rPr>
        <w:t xml:space="preserve">Mata pelajaran Bahasa Indonesia menjadi modal dasar untuk belajar dan bekerja karena berfokus pada kemampuan literasi (berbahasa dan berpikir). Kemampuan literasi menjadi indikator kemajuan dan perkembangan anak-anak Indonesia. Mata pelajaran Bahasa Indonesia membina dan mengembangkan kepercayaan diri peserta didik sebagai </w:t>
      </w:r>
      <w:r w:rsidRPr="0078248E">
        <w:rPr>
          <w:rFonts w:eastAsia="Bookman Old Style"/>
          <w:sz w:val="24"/>
          <w:szCs w:val="24"/>
        </w:rPr>
        <w:lastRenderedPageBreak/>
        <w:t>komunikator, pemikir kritis-kreatif-imajinatif dan warga negara Indonesia yang menguasai literasi digital dan informasional. Pembelajaran Bahasa Indonesia membina dan mengembangkan pengetahuan   dan   kemampuan   literasi   dalam   semua   peristiwa</w:t>
      </w:r>
      <w:r w:rsidR="00164781" w:rsidRPr="0078248E">
        <w:rPr>
          <w:rFonts w:eastAsia="Bookman Old Style"/>
          <w:sz w:val="24"/>
          <w:szCs w:val="24"/>
        </w:rPr>
        <w:t xml:space="preserve"> </w:t>
      </w:r>
      <w:r w:rsidRPr="0078248E">
        <w:rPr>
          <w:rFonts w:eastAsia="Bookman Old Style"/>
          <w:sz w:val="24"/>
          <w:szCs w:val="24"/>
        </w:rPr>
        <w:t>komunikasi  yang  mendukung  keberhasilan  dalam  pendidikan  dan dunia kerja.</w:t>
      </w:r>
    </w:p>
    <w:p w:rsidR="00FC5A15" w:rsidRPr="0078248E" w:rsidRDefault="009035D1" w:rsidP="0078248E">
      <w:pPr>
        <w:spacing w:before="60" w:after="60"/>
        <w:ind w:left="426" w:right="-1"/>
        <w:jc w:val="both"/>
        <w:rPr>
          <w:rFonts w:eastAsia="Bookman Old Style"/>
          <w:sz w:val="24"/>
          <w:szCs w:val="24"/>
        </w:rPr>
      </w:pPr>
      <w:r w:rsidRPr="0078248E">
        <w:rPr>
          <w:rFonts w:eastAsia="Bookman Old Style"/>
          <w:sz w:val="24"/>
          <w:szCs w:val="24"/>
        </w:rPr>
        <w:t>Mata pelajaran Bahasa Indonesia membentuk keterampilan berbahasa reseptif (menyimak, membaca dan memirsa) dan keterampilan berbahasa produktif (berbicara dan mempresentasikan, serta menulis). Kompetensi berbahasa ini berdasar pada tiga hal yang saling berhubungan dan saling mendukung untuk mengembangkan kompetensi peserta didik, yaitu bahasa (mengembangkan kompetensi kebahasaan), sastra (kemampuan memahami, mengapresiasi, menanggapi, menganalisis, dan mencipta karya sastra); dan berpikir (kritis, kreatif, dan imajinatif). Pengembangan kompetensi berbahasa, bersastra, dan berpikir diharapkan membentuk peserta didik yang memiliki kemampuan literasi tinggi dan berkarakter Pancasila.</w:t>
      </w:r>
    </w:p>
    <w:p w:rsidR="00FC5A15" w:rsidRPr="0078248E" w:rsidRDefault="009035D1" w:rsidP="0078248E">
      <w:pPr>
        <w:tabs>
          <w:tab w:val="left" w:pos="709"/>
        </w:tabs>
        <w:spacing w:before="60" w:after="60"/>
        <w:ind w:left="709" w:right="70" w:hanging="283"/>
        <w:jc w:val="both"/>
        <w:rPr>
          <w:rFonts w:eastAsia="Bookman Old Style"/>
          <w:sz w:val="24"/>
          <w:szCs w:val="24"/>
        </w:rPr>
      </w:pPr>
      <w:r w:rsidRPr="0078248E">
        <w:rPr>
          <w:rFonts w:eastAsia="Bookman Old Style"/>
          <w:sz w:val="24"/>
          <w:szCs w:val="24"/>
        </w:rPr>
        <w:t>1.</w:t>
      </w:r>
      <w:r w:rsidR="007D4DE0" w:rsidRPr="0078248E">
        <w:rPr>
          <w:rFonts w:eastAsia="Bookman Old Style"/>
          <w:sz w:val="24"/>
          <w:szCs w:val="24"/>
        </w:rPr>
        <w:tab/>
      </w:r>
      <w:r w:rsidRPr="0078248E">
        <w:rPr>
          <w:rFonts w:eastAsia="Bookman Old Style"/>
          <w:sz w:val="24"/>
          <w:szCs w:val="24"/>
        </w:rPr>
        <w:t>Mata pelajaran Bahasa Indonesia mencakup kemampuan reseptif (menyimak, membaca dan memirsa) dan kemampuan produktif (berbicara dan mempresentasikan, menulis).</w:t>
      </w:r>
    </w:p>
    <w:p w:rsidR="00FC5A15" w:rsidRPr="0078248E" w:rsidRDefault="009035D1" w:rsidP="0078248E">
      <w:pPr>
        <w:tabs>
          <w:tab w:val="left" w:pos="709"/>
          <w:tab w:val="left" w:pos="2200"/>
          <w:tab w:val="left" w:pos="2760"/>
          <w:tab w:val="left" w:pos="2800"/>
          <w:tab w:val="left" w:pos="3020"/>
        </w:tabs>
        <w:spacing w:before="60" w:after="60"/>
        <w:ind w:left="709" w:right="68" w:hanging="283"/>
        <w:jc w:val="both"/>
        <w:rPr>
          <w:rFonts w:eastAsia="Bookman Old Style"/>
          <w:sz w:val="24"/>
          <w:szCs w:val="24"/>
        </w:rPr>
      </w:pPr>
      <w:r w:rsidRPr="0078248E">
        <w:rPr>
          <w:rFonts w:eastAsia="Bookman Old Style"/>
          <w:sz w:val="24"/>
          <w:szCs w:val="24"/>
        </w:rPr>
        <w:t>2.</w:t>
      </w:r>
      <w:r w:rsidR="007D4DE0" w:rsidRPr="0078248E">
        <w:rPr>
          <w:rFonts w:eastAsia="Bookman Old Style"/>
          <w:sz w:val="24"/>
          <w:szCs w:val="24"/>
        </w:rPr>
        <w:tab/>
      </w:r>
      <w:r w:rsidRPr="0078248E">
        <w:rPr>
          <w:rFonts w:eastAsia="Bookman Old Style"/>
          <w:sz w:val="24"/>
          <w:szCs w:val="24"/>
        </w:rPr>
        <w:t>Mata   pelajaran   Bahasa   Indonesia   menggunakan   pendekatan berbasis genre melalui pemanfaatan beragam tipe teks dan teks multimodal</w:t>
      </w:r>
      <w:r w:rsidRPr="0078248E">
        <w:rPr>
          <w:rFonts w:eastAsia="Bookman Old Style"/>
          <w:sz w:val="24"/>
          <w:szCs w:val="24"/>
        </w:rPr>
        <w:tab/>
      </w:r>
      <w:r w:rsidRPr="0078248E">
        <w:rPr>
          <w:rFonts w:eastAsia="Bookman Old Style"/>
          <w:sz w:val="24"/>
          <w:szCs w:val="24"/>
        </w:rPr>
        <w:tab/>
        <w:t xml:space="preserve"> (lisan,   tulis,   visual,   audio,   audiovisual).   Model pembelajaran  menggunakan  pedagogi  genre,  yaitu:  penjelasan untuk</w:t>
      </w:r>
      <w:r w:rsidRPr="0078248E">
        <w:rPr>
          <w:rFonts w:eastAsia="Bookman Old Style"/>
          <w:sz w:val="24"/>
          <w:szCs w:val="24"/>
        </w:rPr>
        <w:tab/>
        <w:t>membangun  konteks   (</w:t>
      </w:r>
      <w:r w:rsidRPr="0078248E">
        <w:rPr>
          <w:rFonts w:eastAsia="Bookman Old Style"/>
          <w:i/>
          <w:sz w:val="24"/>
          <w:szCs w:val="24"/>
        </w:rPr>
        <w:t>explaining,   building   the   context</w:t>
      </w:r>
      <w:r w:rsidRPr="0078248E">
        <w:rPr>
          <w:rFonts w:eastAsia="Bookman Old Style"/>
          <w:sz w:val="24"/>
          <w:szCs w:val="24"/>
        </w:rPr>
        <w:t>), pemodelan</w:t>
      </w:r>
      <w:r w:rsidRPr="0078248E">
        <w:rPr>
          <w:rFonts w:eastAsia="Bookman Old Style"/>
          <w:sz w:val="24"/>
          <w:szCs w:val="24"/>
        </w:rPr>
        <w:tab/>
        <w:t>(</w:t>
      </w:r>
      <w:r w:rsidRPr="0078248E">
        <w:rPr>
          <w:rFonts w:eastAsia="Bookman Old Style"/>
          <w:i/>
          <w:sz w:val="24"/>
          <w:szCs w:val="24"/>
        </w:rPr>
        <w:t>modelling</w:t>
      </w:r>
      <w:r w:rsidRPr="0078248E">
        <w:rPr>
          <w:rFonts w:eastAsia="Bookman Old Style"/>
          <w:sz w:val="24"/>
          <w:szCs w:val="24"/>
        </w:rPr>
        <w:t>),   pembimbingan   (</w:t>
      </w:r>
      <w:r w:rsidRPr="0078248E">
        <w:rPr>
          <w:rFonts w:eastAsia="Bookman Old Style"/>
          <w:i/>
          <w:sz w:val="24"/>
          <w:szCs w:val="24"/>
        </w:rPr>
        <w:t>joint   construction</w:t>
      </w:r>
      <w:r w:rsidRPr="0078248E">
        <w:rPr>
          <w:rFonts w:eastAsia="Bookman Old Style"/>
          <w:sz w:val="24"/>
          <w:szCs w:val="24"/>
        </w:rPr>
        <w:t>),   dan pemandirian</w:t>
      </w:r>
      <w:r w:rsidRPr="0078248E">
        <w:rPr>
          <w:rFonts w:eastAsia="Bookman Old Style"/>
          <w:sz w:val="24"/>
          <w:szCs w:val="24"/>
        </w:rPr>
        <w:tab/>
      </w:r>
      <w:r w:rsidRPr="0078248E">
        <w:rPr>
          <w:rFonts w:eastAsia="Bookman Old Style"/>
          <w:sz w:val="24"/>
          <w:szCs w:val="24"/>
        </w:rPr>
        <w:tab/>
      </w:r>
      <w:r w:rsidRPr="0078248E">
        <w:rPr>
          <w:rFonts w:eastAsia="Bookman Old Style"/>
          <w:sz w:val="24"/>
          <w:szCs w:val="24"/>
        </w:rPr>
        <w:tab/>
        <w:t>(</w:t>
      </w:r>
      <w:r w:rsidRPr="0078248E">
        <w:rPr>
          <w:rFonts w:eastAsia="Bookman Old Style"/>
          <w:i/>
          <w:sz w:val="24"/>
          <w:szCs w:val="24"/>
        </w:rPr>
        <w:t>independent   construction</w:t>
      </w:r>
      <w:r w:rsidRPr="0078248E">
        <w:rPr>
          <w:rFonts w:eastAsia="Bookman Old Style"/>
          <w:sz w:val="24"/>
          <w:szCs w:val="24"/>
        </w:rPr>
        <w:t>);   serta   kegiatan   yang mendorong</w:t>
      </w:r>
      <w:r w:rsidRPr="0078248E">
        <w:rPr>
          <w:rFonts w:eastAsia="Bookman Old Style"/>
          <w:sz w:val="24"/>
          <w:szCs w:val="24"/>
        </w:rPr>
        <w:tab/>
      </w:r>
      <w:r w:rsidRPr="0078248E">
        <w:rPr>
          <w:rFonts w:eastAsia="Bookman Old Style"/>
          <w:sz w:val="24"/>
          <w:szCs w:val="24"/>
        </w:rPr>
        <w:tab/>
        <w:t>peserta   didik   untuk   berpikir   kritis,   kreatif,   dan imajinatif dalam proses pembelajaran.</w:t>
      </w:r>
    </w:p>
    <w:p w:rsidR="009A1A86" w:rsidRPr="0078248E" w:rsidRDefault="009A1A86" w:rsidP="0078248E">
      <w:pPr>
        <w:tabs>
          <w:tab w:val="left" w:pos="709"/>
        </w:tabs>
        <w:spacing w:before="60" w:after="60"/>
        <w:ind w:left="709" w:right="74" w:hanging="283"/>
        <w:jc w:val="both"/>
        <w:rPr>
          <w:rFonts w:eastAsia="Bookman Old Style"/>
          <w:sz w:val="24"/>
          <w:szCs w:val="24"/>
        </w:rPr>
      </w:pPr>
      <w:r w:rsidRPr="0078248E">
        <w:rPr>
          <w:rFonts w:eastAsia="Bookman Old Style"/>
          <w:sz w:val="24"/>
          <w:szCs w:val="24"/>
        </w:rPr>
        <w:t xml:space="preserve">3. </w:t>
      </w:r>
      <w:r w:rsidRPr="0078248E">
        <w:rPr>
          <w:rFonts w:eastAsia="Bookman Old Style"/>
          <w:sz w:val="24"/>
          <w:szCs w:val="24"/>
        </w:rPr>
        <w:tab/>
        <w:t>Mata    pelajaran    Bahasa    Indonesia    dibelajarkan    untuk meningkatkan:</w:t>
      </w:r>
    </w:p>
    <w:p w:rsidR="009A1A86" w:rsidRPr="0078248E" w:rsidRDefault="009A1A86" w:rsidP="0078248E">
      <w:pPr>
        <w:tabs>
          <w:tab w:val="left" w:pos="993"/>
        </w:tabs>
        <w:spacing w:before="60" w:after="60"/>
        <w:ind w:left="993" w:right="71" w:hanging="284"/>
        <w:rPr>
          <w:rFonts w:eastAsia="Bookman Old Style"/>
          <w:sz w:val="24"/>
          <w:szCs w:val="24"/>
        </w:rPr>
      </w:pPr>
      <w:r w:rsidRPr="0078248E">
        <w:rPr>
          <w:rFonts w:eastAsia="Bookman Old Style"/>
          <w:sz w:val="24"/>
          <w:szCs w:val="24"/>
        </w:rPr>
        <w:t>a.</w:t>
      </w:r>
      <w:r w:rsidRPr="0078248E">
        <w:rPr>
          <w:rFonts w:eastAsia="Bookman Old Style"/>
          <w:sz w:val="24"/>
          <w:szCs w:val="24"/>
        </w:rPr>
        <w:tab/>
        <w:t>kecakapan  hidup  peserta  didik  dalam  mengelola  diri  dan lingkungan;</w:t>
      </w:r>
    </w:p>
    <w:p w:rsidR="009A1A86" w:rsidRPr="0078248E" w:rsidRDefault="009A1A86" w:rsidP="0078248E">
      <w:pPr>
        <w:tabs>
          <w:tab w:val="left" w:pos="993"/>
        </w:tabs>
        <w:spacing w:before="60" w:after="60"/>
        <w:ind w:left="993" w:right="73" w:hanging="284"/>
        <w:rPr>
          <w:rFonts w:eastAsia="Bookman Old Style"/>
          <w:sz w:val="24"/>
          <w:szCs w:val="24"/>
        </w:rPr>
      </w:pPr>
      <w:r w:rsidRPr="0078248E">
        <w:rPr>
          <w:rFonts w:eastAsia="Bookman Old Style"/>
          <w:sz w:val="24"/>
          <w:szCs w:val="24"/>
        </w:rPr>
        <w:t xml:space="preserve">b. </w:t>
      </w:r>
      <w:r w:rsidRPr="0078248E">
        <w:rPr>
          <w:rFonts w:eastAsia="Bookman Old Style"/>
          <w:sz w:val="24"/>
          <w:szCs w:val="24"/>
        </w:rPr>
        <w:tab/>
        <w:t>kesadaran dan kepedulian peserta didik terhadap lingkungan alam, sosial, dan budaya.</w:t>
      </w:r>
    </w:p>
    <w:tbl>
      <w:tblPr>
        <w:tblW w:w="0" w:type="auto"/>
        <w:tblInd w:w="999" w:type="dxa"/>
        <w:tblLayout w:type="fixed"/>
        <w:tblCellMar>
          <w:left w:w="0" w:type="dxa"/>
          <w:right w:w="0" w:type="dxa"/>
        </w:tblCellMar>
        <w:tblLook w:val="01E0"/>
      </w:tblPr>
      <w:tblGrid>
        <w:gridCol w:w="2597"/>
        <w:gridCol w:w="1800"/>
        <w:gridCol w:w="3683"/>
      </w:tblGrid>
      <w:tr w:rsidR="009A1A86" w:rsidRPr="0078248E" w:rsidTr="00150768">
        <w:tc>
          <w:tcPr>
            <w:tcW w:w="2597" w:type="dxa"/>
            <w:tcBorders>
              <w:top w:val="single" w:sz="5" w:space="0" w:color="000000"/>
              <w:left w:val="single" w:sz="5" w:space="0" w:color="000000"/>
              <w:bottom w:val="single" w:sz="5" w:space="0" w:color="000000"/>
              <w:right w:val="single" w:sz="5" w:space="0" w:color="000000"/>
            </w:tcBorders>
            <w:shd w:val="clear" w:color="auto" w:fill="D9D9D9"/>
          </w:tcPr>
          <w:p w:rsidR="009A1A86" w:rsidRPr="0078248E" w:rsidRDefault="009A1A86" w:rsidP="0078248E">
            <w:pPr>
              <w:spacing w:before="60" w:after="60"/>
              <w:ind w:left="280"/>
              <w:rPr>
                <w:rFonts w:eastAsia="Bookman Old Style"/>
                <w:sz w:val="24"/>
                <w:szCs w:val="24"/>
              </w:rPr>
            </w:pPr>
            <w:r w:rsidRPr="0078248E">
              <w:rPr>
                <w:rFonts w:eastAsia="Bookman Old Style"/>
                <w:sz w:val="24"/>
                <w:szCs w:val="24"/>
              </w:rPr>
              <w:t>Area Pembelajaran</w:t>
            </w:r>
          </w:p>
        </w:tc>
        <w:tc>
          <w:tcPr>
            <w:tcW w:w="1800" w:type="dxa"/>
            <w:tcBorders>
              <w:top w:val="single" w:sz="5" w:space="0" w:color="000000"/>
              <w:left w:val="single" w:sz="5" w:space="0" w:color="000000"/>
              <w:bottom w:val="single" w:sz="5" w:space="0" w:color="000000"/>
              <w:right w:val="single" w:sz="5" w:space="0" w:color="000000"/>
            </w:tcBorders>
            <w:shd w:val="clear" w:color="auto" w:fill="D9D9D9"/>
          </w:tcPr>
          <w:p w:rsidR="009A1A86" w:rsidRPr="0078248E" w:rsidRDefault="009A1A86" w:rsidP="0078248E">
            <w:pPr>
              <w:spacing w:before="60" w:after="60"/>
              <w:ind w:left="208"/>
              <w:rPr>
                <w:rFonts w:eastAsia="Bookman Old Style"/>
                <w:sz w:val="24"/>
                <w:szCs w:val="24"/>
              </w:rPr>
            </w:pPr>
            <w:r w:rsidRPr="0078248E">
              <w:rPr>
                <w:rFonts w:eastAsia="Bookman Old Style"/>
                <w:sz w:val="24"/>
                <w:szCs w:val="24"/>
              </w:rPr>
              <w:t>Kemampuan</w:t>
            </w:r>
          </w:p>
        </w:tc>
        <w:tc>
          <w:tcPr>
            <w:tcW w:w="3683" w:type="dxa"/>
            <w:tcBorders>
              <w:top w:val="single" w:sz="5" w:space="0" w:color="000000"/>
              <w:left w:val="single" w:sz="5" w:space="0" w:color="000000"/>
              <w:bottom w:val="single" w:sz="5" w:space="0" w:color="000000"/>
              <w:right w:val="single" w:sz="5" w:space="0" w:color="000000"/>
            </w:tcBorders>
            <w:shd w:val="clear" w:color="auto" w:fill="D9D9D9"/>
          </w:tcPr>
          <w:p w:rsidR="009A1A86" w:rsidRPr="0078248E" w:rsidRDefault="009A1A86" w:rsidP="0078248E">
            <w:pPr>
              <w:spacing w:before="60" w:after="60"/>
              <w:ind w:left="900"/>
              <w:rPr>
                <w:rFonts w:eastAsia="Bookman Old Style"/>
                <w:sz w:val="24"/>
                <w:szCs w:val="24"/>
              </w:rPr>
            </w:pPr>
            <w:r w:rsidRPr="0078248E">
              <w:rPr>
                <w:rFonts w:eastAsia="Bookman Old Style"/>
                <w:sz w:val="24"/>
                <w:szCs w:val="24"/>
              </w:rPr>
              <w:t>Sub-kemampuan</w:t>
            </w:r>
          </w:p>
        </w:tc>
      </w:tr>
      <w:tr w:rsidR="009A1A86" w:rsidRPr="0078248E" w:rsidTr="00150768">
        <w:tc>
          <w:tcPr>
            <w:tcW w:w="2597" w:type="dxa"/>
            <w:vMerge w:val="restart"/>
            <w:tcBorders>
              <w:top w:val="single" w:sz="5" w:space="0" w:color="000000"/>
              <w:left w:val="single" w:sz="5" w:space="0" w:color="000000"/>
              <w:right w:val="single" w:sz="5" w:space="0" w:color="000000"/>
            </w:tcBorders>
            <w:vAlign w:val="center"/>
          </w:tcPr>
          <w:p w:rsidR="009A1A86" w:rsidRPr="0078248E" w:rsidRDefault="009A1A86" w:rsidP="0078248E">
            <w:pPr>
              <w:spacing w:before="60" w:after="60"/>
              <w:jc w:val="center"/>
              <w:rPr>
                <w:rFonts w:eastAsia="Bookman Old Style"/>
                <w:sz w:val="24"/>
                <w:szCs w:val="24"/>
              </w:rPr>
            </w:pPr>
            <w:r w:rsidRPr="0078248E">
              <w:rPr>
                <w:rFonts w:eastAsia="Bookman Old Style"/>
                <w:sz w:val="24"/>
                <w:szCs w:val="24"/>
              </w:rPr>
              <w:t>Bahasa</w:t>
            </w:r>
          </w:p>
        </w:tc>
        <w:tc>
          <w:tcPr>
            <w:tcW w:w="1800" w:type="dxa"/>
            <w:vMerge w:val="restart"/>
            <w:tcBorders>
              <w:top w:val="single" w:sz="5" w:space="0" w:color="000000"/>
              <w:left w:val="single" w:sz="5" w:space="0" w:color="000000"/>
              <w:right w:val="single" w:sz="5" w:space="0" w:color="000000"/>
            </w:tcBorders>
            <w:vAlign w:val="center"/>
          </w:tcPr>
          <w:p w:rsidR="009A1A86" w:rsidRPr="0078248E" w:rsidRDefault="009A1A86" w:rsidP="0078248E">
            <w:pPr>
              <w:spacing w:before="60" w:after="60"/>
              <w:jc w:val="center"/>
              <w:rPr>
                <w:rFonts w:eastAsia="Bookman Old Style"/>
                <w:sz w:val="24"/>
                <w:szCs w:val="24"/>
              </w:rPr>
            </w:pPr>
            <w:r w:rsidRPr="0078248E">
              <w:rPr>
                <w:rFonts w:eastAsia="Bookman Old Style"/>
                <w:sz w:val="24"/>
                <w:szCs w:val="24"/>
              </w:rPr>
              <w:t>Reseptif</w:t>
            </w:r>
          </w:p>
        </w:tc>
        <w:tc>
          <w:tcPr>
            <w:tcW w:w="3683" w:type="dxa"/>
            <w:tcBorders>
              <w:top w:val="single" w:sz="5" w:space="0" w:color="000000"/>
              <w:left w:val="single" w:sz="5" w:space="0" w:color="000000"/>
              <w:bottom w:val="single" w:sz="5" w:space="0" w:color="000000"/>
              <w:right w:val="single" w:sz="5" w:space="0" w:color="000000"/>
            </w:tcBorders>
          </w:tcPr>
          <w:p w:rsidR="009A1A86" w:rsidRPr="0078248E" w:rsidRDefault="009A1A86" w:rsidP="0078248E">
            <w:pPr>
              <w:spacing w:before="60" w:after="60"/>
              <w:rPr>
                <w:rFonts w:eastAsia="Bookman Old Style"/>
                <w:sz w:val="24"/>
                <w:szCs w:val="24"/>
              </w:rPr>
            </w:pPr>
            <w:r w:rsidRPr="0078248E">
              <w:rPr>
                <w:rFonts w:eastAsia="Bookman Old Style"/>
                <w:sz w:val="24"/>
                <w:szCs w:val="24"/>
              </w:rPr>
              <w:t>Menyimak</w:t>
            </w:r>
          </w:p>
        </w:tc>
      </w:tr>
      <w:tr w:rsidR="009A1A86" w:rsidRPr="0078248E" w:rsidTr="00150768">
        <w:tc>
          <w:tcPr>
            <w:tcW w:w="2597" w:type="dxa"/>
            <w:vMerge/>
            <w:tcBorders>
              <w:left w:val="single" w:sz="5" w:space="0" w:color="000000"/>
              <w:right w:val="single" w:sz="5" w:space="0" w:color="000000"/>
            </w:tcBorders>
            <w:vAlign w:val="center"/>
          </w:tcPr>
          <w:p w:rsidR="009A1A86" w:rsidRPr="0078248E" w:rsidRDefault="009A1A86" w:rsidP="0078248E">
            <w:pPr>
              <w:spacing w:before="60" w:after="60"/>
              <w:jc w:val="center"/>
              <w:rPr>
                <w:sz w:val="24"/>
                <w:szCs w:val="24"/>
              </w:rPr>
            </w:pPr>
          </w:p>
        </w:tc>
        <w:tc>
          <w:tcPr>
            <w:tcW w:w="1800" w:type="dxa"/>
            <w:vMerge/>
            <w:tcBorders>
              <w:left w:val="single" w:sz="5" w:space="0" w:color="000000"/>
              <w:bottom w:val="single" w:sz="5" w:space="0" w:color="000000"/>
              <w:right w:val="single" w:sz="5" w:space="0" w:color="000000"/>
            </w:tcBorders>
            <w:vAlign w:val="center"/>
          </w:tcPr>
          <w:p w:rsidR="009A1A86" w:rsidRPr="0078248E" w:rsidRDefault="009A1A86" w:rsidP="0078248E">
            <w:pPr>
              <w:spacing w:before="60" w:after="60"/>
              <w:jc w:val="center"/>
              <w:rPr>
                <w:rFonts w:eastAsia="Bookman Old Style"/>
                <w:sz w:val="24"/>
                <w:szCs w:val="24"/>
              </w:rPr>
            </w:pPr>
          </w:p>
        </w:tc>
        <w:tc>
          <w:tcPr>
            <w:tcW w:w="3683" w:type="dxa"/>
            <w:tcBorders>
              <w:top w:val="single" w:sz="5" w:space="0" w:color="000000"/>
              <w:left w:val="single" w:sz="5" w:space="0" w:color="000000"/>
              <w:bottom w:val="single" w:sz="5" w:space="0" w:color="000000"/>
              <w:right w:val="single" w:sz="5" w:space="0" w:color="000000"/>
            </w:tcBorders>
          </w:tcPr>
          <w:p w:rsidR="009A1A86" w:rsidRPr="0078248E" w:rsidRDefault="009A1A86" w:rsidP="0078248E">
            <w:pPr>
              <w:spacing w:before="60" w:after="60"/>
              <w:rPr>
                <w:rFonts w:eastAsia="Bookman Old Style"/>
                <w:sz w:val="24"/>
                <w:szCs w:val="24"/>
              </w:rPr>
            </w:pPr>
            <w:r w:rsidRPr="0078248E">
              <w:rPr>
                <w:rFonts w:eastAsia="Bookman Old Style"/>
                <w:sz w:val="24"/>
                <w:szCs w:val="24"/>
              </w:rPr>
              <w:t>Membaca dan memirsa</w:t>
            </w:r>
          </w:p>
        </w:tc>
      </w:tr>
      <w:tr w:rsidR="009A1A86" w:rsidRPr="0078248E" w:rsidTr="00150768">
        <w:tc>
          <w:tcPr>
            <w:tcW w:w="2597" w:type="dxa"/>
            <w:vMerge/>
            <w:tcBorders>
              <w:left w:val="single" w:sz="5" w:space="0" w:color="000000"/>
              <w:right w:val="single" w:sz="5" w:space="0" w:color="000000"/>
            </w:tcBorders>
            <w:vAlign w:val="center"/>
          </w:tcPr>
          <w:p w:rsidR="009A1A86" w:rsidRPr="0078248E" w:rsidRDefault="009A1A86" w:rsidP="0078248E">
            <w:pPr>
              <w:spacing w:before="60" w:after="60"/>
              <w:jc w:val="center"/>
              <w:rPr>
                <w:sz w:val="24"/>
                <w:szCs w:val="24"/>
              </w:rPr>
            </w:pPr>
          </w:p>
        </w:tc>
        <w:tc>
          <w:tcPr>
            <w:tcW w:w="1800" w:type="dxa"/>
            <w:vMerge w:val="restart"/>
            <w:tcBorders>
              <w:top w:val="single" w:sz="5" w:space="0" w:color="000000"/>
              <w:left w:val="single" w:sz="5" w:space="0" w:color="000000"/>
              <w:right w:val="single" w:sz="5" w:space="0" w:color="000000"/>
            </w:tcBorders>
            <w:vAlign w:val="center"/>
          </w:tcPr>
          <w:p w:rsidR="009A1A86" w:rsidRPr="0078248E" w:rsidRDefault="009A1A86" w:rsidP="0078248E">
            <w:pPr>
              <w:spacing w:before="60" w:after="60"/>
              <w:jc w:val="center"/>
              <w:rPr>
                <w:rFonts w:eastAsia="Bookman Old Style"/>
                <w:sz w:val="24"/>
                <w:szCs w:val="24"/>
              </w:rPr>
            </w:pPr>
            <w:r w:rsidRPr="0078248E">
              <w:rPr>
                <w:rFonts w:eastAsia="Bookman Old Style"/>
                <w:sz w:val="24"/>
                <w:szCs w:val="24"/>
              </w:rPr>
              <w:t>Produktif</w:t>
            </w:r>
          </w:p>
        </w:tc>
        <w:tc>
          <w:tcPr>
            <w:tcW w:w="3683" w:type="dxa"/>
            <w:tcBorders>
              <w:top w:val="single" w:sz="5" w:space="0" w:color="000000"/>
              <w:left w:val="single" w:sz="5" w:space="0" w:color="000000"/>
              <w:bottom w:val="single" w:sz="5" w:space="0" w:color="000000"/>
              <w:right w:val="single" w:sz="5" w:space="0" w:color="000000"/>
            </w:tcBorders>
          </w:tcPr>
          <w:p w:rsidR="009A1A86" w:rsidRPr="0078248E" w:rsidRDefault="009A1A86" w:rsidP="0078248E">
            <w:pPr>
              <w:spacing w:before="60" w:after="60"/>
              <w:rPr>
                <w:rFonts w:eastAsia="Bookman Old Style"/>
                <w:sz w:val="24"/>
                <w:szCs w:val="24"/>
              </w:rPr>
            </w:pPr>
            <w:r w:rsidRPr="0078248E">
              <w:rPr>
                <w:rFonts w:eastAsia="Bookman Old Style"/>
                <w:sz w:val="24"/>
                <w:szCs w:val="24"/>
              </w:rPr>
              <w:t>Berbicara dan mempresentasikan</w:t>
            </w:r>
          </w:p>
        </w:tc>
      </w:tr>
      <w:tr w:rsidR="009A1A86" w:rsidRPr="0078248E" w:rsidTr="00150768">
        <w:tc>
          <w:tcPr>
            <w:tcW w:w="2597" w:type="dxa"/>
            <w:vMerge/>
            <w:tcBorders>
              <w:left w:val="single" w:sz="5" w:space="0" w:color="000000"/>
              <w:bottom w:val="single" w:sz="5" w:space="0" w:color="000000"/>
              <w:right w:val="single" w:sz="5" w:space="0" w:color="000000"/>
            </w:tcBorders>
          </w:tcPr>
          <w:p w:rsidR="009A1A86" w:rsidRPr="0078248E" w:rsidRDefault="009A1A86" w:rsidP="0078248E">
            <w:pPr>
              <w:spacing w:before="60" w:after="60"/>
              <w:rPr>
                <w:sz w:val="24"/>
                <w:szCs w:val="24"/>
              </w:rPr>
            </w:pPr>
          </w:p>
        </w:tc>
        <w:tc>
          <w:tcPr>
            <w:tcW w:w="1800" w:type="dxa"/>
            <w:vMerge/>
            <w:tcBorders>
              <w:left w:val="single" w:sz="5" w:space="0" w:color="000000"/>
              <w:bottom w:val="single" w:sz="5" w:space="0" w:color="000000"/>
              <w:right w:val="single" w:sz="5" w:space="0" w:color="000000"/>
            </w:tcBorders>
          </w:tcPr>
          <w:p w:rsidR="009A1A86" w:rsidRPr="0078248E" w:rsidRDefault="009A1A86" w:rsidP="0078248E">
            <w:pPr>
              <w:spacing w:before="60" w:after="60"/>
              <w:rPr>
                <w:sz w:val="24"/>
                <w:szCs w:val="24"/>
              </w:rPr>
            </w:pPr>
          </w:p>
        </w:tc>
        <w:tc>
          <w:tcPr>
            <w:tcW w:w="3683" w:type="dxa"/>
            <w:tcBorders>
              <w:top w:val="single" w:sz="5" w:space="0" w:color="000000"/>
              <w:left w:val="single" w:sz="5" w:space="0" w:color="000000"/>
              <w:bottom w:val="single" w:sz="5" w:space="0" w:color="000000"/>
              <w:right w:val="single" w:sz="5" w:space="0" w:color="000000"/>
            </w:tcBorders>
          </w:tcPr>
          <w:p w:rsidR="009A1A86" w:rsidRPr="0078248E" w:rsidRDefault="009A1A86" w:rsidP="0078248E">
            <w:pPr>
              <w:spacing w:before="60" w:after="60"/>
              <w:rPr>
                <w:rFonts w:eastAsia="Bookman Old Style"/>
                <w:sz w:val="24"/>
                <w:szCs w:val="24"/>
              </w:rPr>
            </w:pPr>
            <w:r w:rsidRPr="0078248E">
              <w:rPr>
                <w:rFonts w:eastAsia="Bookman Old Style"/>
                <w:sz w:val="24"/>
                <w:szCs w:val="24"/>
              </w:rPr>
              <w:t>Menulis</w:t>
            </w:r>
          </w:p>
        </w:tc>
      </w:tr>
    </w:tbl>
    <w:p w:rsidR="009A1A86" w:rsidRPr="0078248E" w:rsidRDefault="009A1A86" w:rsidP="0078248E">
      <w:pPr>
        <w:spacing w:before="60" w:after="60"/>
        <w:ind w:left="832"/>
        <w:rPr>
          <w:rFonts w:eastAsia="Bookman Old Style"/>
          <w:sz w:val="24"/>
          <w:szCs w:val="24"/>
        </w:rPr>
      </w:pPr>
    </w:p>
    <w:p w:rsidR="009A1A86" w:rsidRPr="0078248E" w:rsidRDefault="009A1A86" w:rsidP="0078248E">
      <w:pPr>
        <w:spacing w:before="60" w:after="60"/>
        <w:ind w:left="709"/>
        <w:rPr>
          <w:rFonts w:eastAsia="Bookman Old Style"/>
          <w:sz w:val="24"/>
          <w:szCs w:val="24"/>
        </w:rPr>
      </w:pPr>
      <w:r w:rsidRPr="0078248E">
        <w:rPr>
          <w:rFonts w:eastAsia="Bookman Old Style"/>
          <w:sz w:val="24"/>
          <w:szCs w:val="24"/>
        </w:rPr>
        <w:t>Pengertian kemampuan berbahasa diuraikan sebagai berikut.</w:t>
      </w:r>
    </w:p>
    <w:tbl>
      <w:tblPr>
        <w:tblW w:w="8363" w:type="dxa"/>
        <w:tblInd w:w="715" w:type="dxa"/>
        <w:tblLayout w:type="fixed"/>
        <w:tblCellMar>
          <w:left w:w="0" w:type="dxa"/>
          <w:right w:w="0" w:type="dxa"/>
        </w:tblCellMar>
        <w:tblLook w:val="01E0"/>
      </w:tblPr>
      <w:tblGrid>
        <w:gridCol w:w="2269"/>
        <w:gridCol w:w="6094"/>
      </w:tblGrid>
      <w:tr w:rsidR="00FC5A15" w:rsidRPr="0078248E" w:rsidTr="007D4DE0">
        <w:tc>
          <w:tcPr>
            <w:tcW w:w="2269" w:type="dxa"/>
            <w:tcBorders>
              <w:top w:val="single" w:sz="5" w:space="0" w:color="000000"/>
              <w:left w:val="single" w:sz="5" w:space="0" w:color="000000"/>
              <w:bottom w:val="single" w:sz="5" w:space="0" w:color="000000"/>
              <w:right w:val="single" w:sz="5" w:space="0" w:color="000000"/>
            </w:tcBorders>
          </w:tcPr>
          <w:p w:rsidR="00FC5A15" w:rsidRPr="0078248E" w:rsidRDefault="009035D1" w:rsidP="0087158C">
            <w:pPr>
              <w:spacing w:before="60" w:after="60"/>
              <w:jc w:val="center"/>
              <w:rPr>
                <w:rFonts w:eastAsia="Bookman Old Style"/>
                <w:sz w:val="24"/>
                <w:szCs w:val="24"/>
              </w:rPr>
            </w:pPr>
            <w:r w:rsidRPr="0078248E">
              <w:rPr>
                <w:rFonts w:eastAsia="Bookman Old Style"/>
                <w:sz w:val="24"/>
                <w:szCs w:val="24"/>
              </w:rPr>
              <w:t>Elemen</w:t>
            </w:r>
          </w:p>
        </w:tc>
        <w:tc>
          <w:tcPr>
            <w:tcW w:w="6094" w:type="dxa"/>
            <w:tcBorders>
              <w:top w:val="single" w:sz="5" w:space="0" w:color="000000"/>
              <w:left w:val="single" w:sz="5" w:space="0" w:color="000000"/>
              <w:bottom w:val="single" w:sz="5" w:space="0" w:color="000000"/>
              <w:right w:val="single" w:sz="5" w:space="0" w:color="000000"/>
            </w:tcBorders>
          </w:tcPr>
          <w:p w:rsidR="00FC5A15" w:rsidRPr="0078248E" w:rsidRDefault="009035D1" w:rsidP="0087158C">
            <w:pPr>
              <w:spacing w:before="60" w:after="60"/>
              <w:jc w:val="center"/>
              <w:rPr>
                <w:rFonts w:eastAsia="Bookman Old Style"/>
                <w:sz w:val="24"/>
                <w:szCs w:val="24"/>
              </w:rPr>
            </w:pPr>
            <w:r w:rsidRPr="0078248E">
              <w:rPr>
                <w:rFonts w:eastAsia="Bookman Old Style"/>
                <w:sz w:val="24"/>
                <w:szCs w:val="24"/>
              </w:rPr>
              <w:t>Deskripsi</w:t>
            </w:r>
          </w:p>
        </w:tc>
      </w:tr>
      <w:tr w:rsidR="00FC5A15" w:rsidRPr="0078248E" w:rsidTr="007D4DE0">
        <w:tc>
          <w:tcPr>
            <w:tcW w:w="2269" w:type="dxa"/>
            <w:tcBorders>
              <w:top w:val="single" w:sz="5" w:space="0" w:color="000000"/>
              <w:left w:val="single" w:sz="5" w:space="0" w:color="000000"/>
              <w:bottom w:val="single" w:sz="5" w:space="0" w:color="000000"/>
              <w:right w:val="single" w:sz="5" w:space="0" w:color="000000"/>
            </w:tcBorders>
          </w:tcPr>
          <w:p w:rsidR="00FC5A15" w:rsidRPr="0078248E" w:rsidRDefault="009035D1" w:rsidP="0078248E">
            <w:pPr>
              <w:spacing w:before="60" w:after="60"/>
              <w:ind w:left="100"/>
              <w:rPr>
                <w:rFonts w:eastAsia="Bookman Old Style"/>
                <w:sz w:val="24"/>
                <w:szCs w:val="24"/>
              </w:rPr>
            </w:pPr>
            <w:r w:rsidRPr="0078248E">
              <w:rPr>
                <w:rFonts w:eastAsia="Bookman Old Style"/>
                <w:sz w:val="24"/>
                <w:szCs w:val="24"/>
              </w:rPr>
              <w:t>Menyimak</w:t>
            </w:r>
          </w:p>
        </w:tc>
        <w:tc>
          <w:tcPr>
            <w:tcW w:w="6094" w:type="dxa"/>
            <w:tcBorders>
              <w:top w:val="single" w:sz="5" w:space="0" w:color="000000"/>
              <w:left w:val="single" w:sz="5" w:space="0" w:color="000000"/>
              <w:bottom w:val="single" w:sz="5" w:space="0" w:color="000000"/>
              <w:right w:val="single" w:sz="5" w:space="0" w:color="000000"/>
            </w:tcBorders>
          </w:tcPr>
          <w:p w:rsidR="00FC5A15" w:rsidRPr="0078248E" w:rsidRDefault="009035D1" w:rsidP="0078248E">
            <w:pPr>
              <w:spacing w:before="60" w:after="60"/>
              <w:ind w:left="100" w:right="74"/>
              <w:rPr>
                <w:rFonts w:eastAsia="Bookman Old Style"/>
                <w:sz w:val="24"/>
                <w:szCs w:val="24"/>
              </w:rPr>
            </w:pPr>
            <w:r w:rsidRPr="0078248E">
              <w:rPr>
                <w:rFonts w:eastAsia="Bookman Old Style"/>
                <w:sz w:val="24"/>
                <w:szCs w:val="24"/>
              </w:rPr>
              <w:t>Kemampuan peserta didik menerima, memahami informasi yang didengar, dan menyiapkan tanggapan secara relevan untuk memberikan apresiasi kepada mitra tutur. Proses yang terjadi dalam menyimak mencakup kegiatan seperti mendengarkan, mengidentifikasi, memahami, menginterpretasi tuturan bahasa, memaknainya, dan/atau menyiapkan tanggapan terhadap mitra tutur. Menyimak merupakan kemampuan komunikasi yang penting sebab kemampuan menyimak menentukan tingkat kemampuan peserta didik memahami makna (tersurat dan tersirat) paparan lisan, memahami ide pokok dan pendukung pada konten informasi maupun konteks yang melatari paparan tersebut. Komponen-komponen yang dapat dikembangkan dalam menyimak di antaranya kepekaan terhadap bunyi bahasa, sistem isyarat, kosakata, struktur bahasa (tata bahasa), makna, dan metakognisi.</w:t>
            </w:r>
          </w:p>
        </w:tc>
      </w:tr>
      <w:tr w:rsidR="00FC5A15" w:rsidRPr="0078248E" w:rsidTr="007D4DE0">
        <w:tc>
          <w:tcPr>
            <w:tcW w:w="2269" w:type="dxa"/>
            <w:tcBorders>
              <w:top w:val="single" w:sz="5" w:space="0" w:color="000000"/>
              <w:left w:val="single" w:sz="5" w:space="0" w:color="000000"/>
              <w:bottom w:val="single" w:sz="5" w:space="0" w:color="000000"/>
              <w:right w:val="single" w:sz="5" w:space="0" w:color="000000"/>
            </w:tcBorders>
          </w:tcPr>
          <w:p w:rsidR="00FC5A15" w:rsidRPr="0078248E" w:rsidRDefault="009035D1" w:rsidP="0078248E">
            <w:pPr>
              <w:spacing w:before="60" w:after="60"/>
              <w:ind w:left="100"/>
              <w:rPr>
                <w:rFonts w:eastAsia="Bookman Old Style"/>
                <w:sz w:val="24"/>
                <w:szCs w:val="24"/>
              </w:rPr>
            </w:pPr>
            <w:r w:rsidRPr="0078248E">
              <w:rPr>
                <w:rFonts w:eastAsia="Bookman Old Style"/>
                <w:sz w:val="24"/>
                <w:szCs w:val="24"/>
              </w:rPr>
              <w:t>Membaca dan</w:t>
            </w:r>
            <w:r w:rsidR="007D4DE0" w:rsidRPr="0078248E">
              <w:rPr>
                <w:rFonts w:eastAsia="Bookman Old Style"/>
                <w:sz w:val="24"/>
                <w:szCs w:val="24"/>
              </w:rPr>
              <w:t xml:space="preserve"> </w:t>
            </w:r>
            <w:r w:rsidRPr="0078248E">
              <w:rPr>
                <w:rFonts w:eastAsia="Bookman Old Style"/>
                <w:sz w:val="24"/>
                <w:szCs w:val="24"/>
              </w:rPr>
              <w:t>Memirsa</w:t>
            </w:r>
          </w:p>
        </w:tc>
        <w:tc>
          <w:tcPr>
            <w:tcW w:w="6094" w:type="dxa"/>
            <w:tcBorders>
              <w:top w:val="single" w:sz="5" w:space="0" w:color="000000"/>
              <w:left w:val="single" w:sz="5" w:space="0" w:color="000000"/>
              <w:bottom w:val="single" w:sz="5" w:space="0" w:color="000000"/>
              <w:right w:val="single" w:sz="5" w:space="0" w:color="000000"/>
            </w:tcBorders>
          </w:tcPr>
          <w:p w:rsidR="00FC5A15" w:rsidRPr="0078248E" w:rsidRDefault="009035D1" w:rsidP="0078248E">
            <w:pPr>
              <w:spacing w:before="60" w:after="60"/>
              <w:ind w:left="100" w:right="90"/>
              <w:rPr>
                <w:rFonts w:eastAsia="Bookman Old Style"/>
                <w:sz w:val="24"/>
                <w:szCs w:val="24"/>
              </w:rPr>
            </w:pPr>
            <w:r w:rsidRPr="0078248E">
              <w:rPr>
                <w:rFonts w:eastAsia="Bookman Old Style"/>
                <w:sz w:val="24"/>
                <w:szCs w:val="24"/>
              </w:rPr>
              <w:t>Kemampuan peserta didik untuk memahami, memaknai, menginterpretasi, dan merefleksi teks sesuai tujuan dan kepentingannya untuk mengembangkan pengetahuan, keterampilan, dan potensinya. Memirsa merupakan kemampuan seseorang untuk memahami, memaknai, menginterpretasi, dan merefleksi sajian visual dan/atau audiovisual sesuai tujuan dan kepentingannya untuk mengembangkan pengetahuan, keterampilan, dan potensinya. Komponen-komponen yang dapat dikembangkan dalam membaca dan memirsa di antaranya kepekaan terhadap fonem, huruf, sistem isyarat, kosakata, struktur bahasa (tata bahasa), makna, dan metakognisi.</w:t>
            </w:r>
          </w:p>
        </w:tc>
      </w:tr>
      <w:tr w:rsidR="00FC5A15" w:rsidRPr="0078248E" w:rsidTr="007D4DE0">
        <w:tc>
          <w:tcPr>
            <w:tcW w:w="2269" w:type="dxa"/>
            <w:tcBorders>
              <w:top w:val="single" w:sz="5" w:space="0" w:color="000000"/>
              <w:left w:val="single" w:sz="5" w:space="0" w:color="000000"/>
              <w:bottom w:val="single" w:sz="5" w:space="0" w:color="000000"/>
              <w:right w:val="single" w:sz="5" w:space="0" w:color="000000"/>
            </w:tcBorders>
          </w:tcPr>
          <w:p w:rsidR="00FC5A15" w:rsidRPr="0078248E" w:rsidRDefault="009035D1" w:rsidP="0078248E">
            <w:pPr>
              <w:spacing w:before="60" w:after="60"/>
              <w:ind w:left="100"/>
              <w:rPr>
                <w:rFonts w:eastAsia="Bookman Old Style"/>
                <w:sz w:val="24"/>
                <w:szCs w:val="24"/>
              </w:rPr>
            </w:pPr>
            <w:r w:rsidRPr="0078248E">
              <w:rPr>
                <w:rFonts w:eastAsia="Bookman Old Style"/>
                <w:sz w:val="24"/>
                <w:szCs w:val="24"/>
              </w:rPr>
              <w:t>Berbicara dan</w:t>
            </w:r>
            <w:r w:rsidR="007D4DE0" w:rsidRPr="0078248E">
              <w:rPr>
                <w:rFonts w:eastAsia="Bookman Old Style"/>
                <w:sz w:val="24"/>
                <w:szCs w:val="24"/>
              </w:rPr>
              <w:t xml:space="preserve"> </w:t>
            </w:r>
            <w:r w:rsidRPr="0078248E">
              <w:rPr>
                <w:rFonts w:eastAsia="Bookman Old Style"/>
                <w:sz w:val="24"/>
                <w:szCs w:val="24"/>
              </w:rPr>
              <w:t>Mempresentasikan</w:t>
            </w:r>
          </w:p>
        </w:tc>
        <w:tc>
          <w:tcPr>
            <w:tcW w:w="6094" w:type="dxa"/>
            <w:tcBorders>
              <w:top w:val="single" w:sz="5" w:space="0" w:color="000000"/>
              <w:left w:val="single" w:sz="5" w:space="0" w:color="000000"/>
              <w:bottom w:val="single" w:sz="5" w:space="0" w:color="000000"/>
              <w:right w:val="single" w:sz="5" w:space="0" w:color="000000"/>
            </w:tcBorders>
          </w:tcPr>
          <w:p w:rsidR="00FC5A15" w:rsidRPr="0078248E" w:rsidRDefault="009035D1" w:rsidP="0078248E">
            <w:pPr>
              <w:spacing w:before="60" w:after="60"/>
              <w:ind w:left="100" w:right="126"/>
              <w:rPr>
                <w:rFonts w:eastAsia="Bookman Old Style"/>
                <w:sz w:val="24"/>
                <w:szCs w:val="24"/>
              </w:rPr>
            </w:pPr>
            <w:r w:rsidRPr="0078248E">
              <w:rPr>
                <w:rFonts w:eastAsia="Bookman Old Style"/>
                <w:sz w:val="24"/>
                <w:szCs w:val="24"/>
              </w:rPr>
              <w:t>Kemampuan menyampaikan gagasan, tanggapan, dan perasaan dalam bentuk lisan. Mempresentasikan merupakan kemampuan memaparkan gagasan atau tanggapan secara fasih, akurat, bertanggung jawab, dan/atau menyampaikan perasaan sesuai konteks dengan cara yang komunikatif melalui beragam media (visual, digital, audio, dan audiovisual).</w:t>
            </w:r>
            <w:r w:rsidR="00CB2F2F" w:rsidRPr="0078248E">
              <w:rPr>
                <w:rFonts w:eastAsia="Bookman Old Style"/>
                <w:sz w:val="24"/>
                <w:szCs w:val="24"/>
              </w:rPr>
              <w:t xml:space="preserve"> </w:t>
            </w:r>
            <w:r w:rsidRPr="0078248E">
              <w:rPr>
                <w:rFonts w:eastAsia="Bookman Old Style"/>
                <w:sz w:val="24"/>
                <w:szCs w:val="24"/>
              </w:rPr>
              <w:t>Komponen-komponen yang dapat dikembangkan dalam berbicara dan mempresentasikan di antaranya kepekaan terhadap bunyi bahasa, sistem isyarat, kosakata, struktur bahasa (tata bahasa), makna, dan metakognisi.</w:t>
            </w:r>
          </w:p>
        </w:tc>
      </w:tr>
      <w:tr w:rsidR="00FC5A15" w:rsidRPr="0078248E" w:rsidTr="007D4DE0">
        <w:tc>
          <w:tcPr>
            <w:tcW w:w="2269" w:type="dxa"/>
            <w:tcBorders>
              <w:top w:val="single" w:sz="5" w:space="0" w:color="000000"/>
              <w:left w:val="single" w:sz="5" w:space="0" w:color="000000"/>
              <w:bottom w:val="single" w:sz="5" w:space="0" w:color="000000"/>
              <w:right w:val="single" w:sz="5" w:space="0" w:color="000000"/>
            </w:tcBorders>
          </w:tcPr>
          <w:p w:rsidR="00FC5A15" w:rsidRPr="0078248E" w:rsidRDefault="009035D1" w:rsidP="0078248E">
            <w:pPr>
              <w:spacing w:before="60" w:after="60"/>
              <w:ind w:left="100"/>
              <w:rPr>
                <w:rFonts w:eastAsia="Bookman Old Style"/>
                <w:sz w:val="24"/>
                <w:szCs w:val="24"/>
              </w:rPr>
            </w:pPr>
            <w:r w:rsidRPr="0078248E">
              <w:rPr>
                <w:rFonts w:eastAsia="Bookman Old Style"/>
                <w:sz w:val="24"/>
                <w:szCs w:val="24"/>
              </w:rPr>
              <w:t>Menulis</w:t>
            </w:r>
          </w:p>
        </w:tc>
        <w:tc>
          <w:tcPr>
            <w:tcW w:w="6094" w:type="dxa"/>
            <w:tcBorders>
              <w:top w:val="single" w:sz="5" w:space="0" w:color="000000"/>
              <w:left w:val="single" w:sz="5" w:space="0" w:color="000000"/>
              <w:bottom w:val="single" w:sz="5" w:space="0" w:color="000000"/>
              <w:right w:val="single" w:sz="5" w:space="0" w:color="000000"/>
            </w:tcBorders>
          </w:tcPr>
          <w:p w:rsidR="00FC5A15" w:rsidRPr="0078248E" w:rsidRDefault="00CB2F2F" w:rsidP="0078248E">
            <w:pPr>
              <w:spacing w:before="60" w:after="60"/>
              <w:ind w:left="100" w:right="150"/>
              <w:rPr>
                <w:rFonts w:eastAsia="Bookman Old Style"/>
                <w:sz w:val="24"/>
                <w:szCs w:val="24"/>
              </w:rPr>
            </w:pPr>
            <w:r w:rsidRPr="0078248E">
              <w:rPr>
                <w:rFonts w:eastAsia="Bookman Old Style"/>
                <w:sz w:val="24"/>
                <w:szCs w:val="24"/>
              </w:rPr>
              <w:t xml:space="preserve">Kemampuan </w:t>
            </w:r>
            <w:r w:rsidR="009035D1" w:rsidRPr="0078248E">
              <w:rPr>
                <w:rFonts w:eastAsia="Bookman Old Style"/>
                <w:sz w:val="24"/>
                <w:szCs w:val="24"/>
              </w:rPr>
              <w:t>menyampaikan gagasan, tanggapan, dan perasaan dalam bentuk tulis secara fasih, akurat, bertanggung jawab, dan/atau menyampaikan perasaan sesuai konteks. Komponen-komponen yang dapat dikembangkan dalam menulis di antaranya menerapkan penggunaan ejaan, kata, kalimat, dan paragraf, struktur bahasa (tata bahasa), makna, dan metakognisi dalam beragam tipe teks.</w:t>
            </w:r>
          </w:p>
        </w:tc>
      </w:tr>
    </w:tbl>
    <w:p w:rsidR="007D4DE0" w:rsidRPr="0078248E" w:rsidRDefault="007D4DE0" w:rsidP="0078248E">
      <w:pPr>
        <w:tabs>
          <w:tab w:val="left" w:pos="426"/>
        </w:tabs>
        <w:spacing w:before="60" w:after="60"/>
        <w:ind w:left="425" w:right="-1" w:hanging="425"/>
        <w:rPr>
          <w:rFonts w:eastAsia="Bookman Old Style"/>
          <w:b/>
          <w:sz w:val="24"/>
          <w:szCs w:val="24"/>
        </w:rPr>
      </w:pPr>
    </w:p>
    <w:p w:rsidR="00FC5A15" w:rsidRPr="00AB7784" w:rsidRDefault="009035D1" w:rsidP="00AB7784">
      <w:pPr>
        <w:tabs>
          <w:tab w:val="left" w:pos="426"/>
        </w:tabs>
        <w:spacing w:before="60" w:after="60"/>
        <w:ind w:left="425" w:right="-1" w:hanging="425"/>
        <w:rPr>
          <w:rFonts w:eastAsia="Bookman Old Style"/>
          <w:b/>
          <w:sz w:val="24"/>
          <w:szCs w:val="24"/>
        </w:rPr>
      </w:pPr>
      <w:r w:rsidRPr="0078248E">
        <w:rPr>
          <w:rFonts w:eastAsia="Bookman Old Style"/>
          <w:b/>
          <w:sz w:val="24"/>
          <w:szCs w:val="24"/>
        </w:rPr>
        <w:t>D.</w:t>
      </w:r>
      <w:r w:rsidR="00FB2737" w:rsidRPr="0078248E">
        <w:rPr>
          <w:rFonts w:eastAsia="Bookman Old Style"/>
          <w:b/>
          <w:sz w:val="24"/>
          <w:szCs w:val="24"/>
        </w:rPr>
        <w:tab/>
      </w:r>
      <w:r w:rsidRPr="0078248E">
        <w:rPr>
          <w:rFonts w:eastAsia="Bookman Old Style"/>
          <w:b/>
          <w:sz w:val="24"/>
          <w:szCs w:val="24"/>
        </w:rPr>
        <w:t>Capaian Pembelajaran Mata Pelajaran Bahasa Indonesia</w:t>
      </w:r>
      <w:r w:rsidR="00AB7784">
        <w:rPr>
          <w:rFonts w:eastAsia="Bookman Old Style"/>
          <w:b/>
          <w:sz w:val="24"/>
          <w:szCs w:val="24"/>
        </w:rPr>
        <w:t xml:space="preserve"> </w:t>
      </w:r>
      <w:r w:rsidRPr="00AB7784">
        <w:rPr>
          <w:rFonts w:eastAsia="Bookman Old Style"/>
          <w:b/>
          <w:sz w:val="24"/>
          <w:szCs w:val="24"/>
        </w:rPr>
        <w:t xml:space="preserve">Fase F (Umumnya untuk kelas XI dan XII </w:t>
      </w:r>
      <w:r w:rsidR="007D6354">
        <w:rPr>
          <w:rFonts w:eastAsia="Bookman Old Style"/>
          <w:b/>
          <w:sz w:val="24"/>
          <w:szCs w:val="24"/>
        </w:rPr>
        <w:t>SMK/MAK</w:t>
      </w:r>
      <w:r w:rsidRPr="00AB7784">
        <w:rPr>
          <w:rFonts w:eastAsia="Bookman Old Style"/>
          <w:b/>
          <w:sz w:val="24"/>
          <w:szCs w:val="24"/>
        </w:rPr>
        <w:t>)</w:t>
      </w:r>
    </w:p>
    <w:p w:rsidR="00164781" w:rsidRPr="0078248E" w:rsidRDefault="009035D1" w:rsidP="00AB7784">
      <w:pPr>
        <w:spacing w:before="60" w:after="60"/>
        <w:ind w:left="425" w:right="-1"/>
        <w:jc w:val="both"/>
        <w:rPr>
          <w:rFonts w:eastAsia="Bookman Old Style"/>
          <w:sz w:val="24"/>
          <w:szCs w:val="24"/>
        </w:rPr>
      </w:pPr>
      <w:r w:rsidRPr="0078248E">
        <w:rPr>
          <w:rFonts w:eastAsia="Bookman Old Style"/>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FC5A15" w:rsidRPr="0078248E" w:rsidRDefault="009035D1" w:rsidP="00AB7784">
      <w:pPr>
        <w:spacing w:before="60" w:after="60"/>
        <w:ind w:left="425" w:right="-1"/>
        <w:jc w:val="both"/>
        <w:rPr>
          <w:rFonts w:eastAsia="Bookman Old Style"/>
          <w:sz w:val="24"/>
          <w:szCs w:val="24"/>
        </w:rPr>
      </w:pPr>
      <w:r w:rsidRPr="0078248E">
        <w:rPr>
          <w:rFonts w:eastAsia="Bookman Old Style"/>
          <w:sz w:val="24"/>
          <w:szCs w:val="24"/>
        </w:rPr>
        <w:t>Fase F berdasarkan elemen.</w:t>
      </w:r>
    </w:p>
    <w:tbl>
      <w:tblPr>
        <w:tblW w:w="8646" w:type="dxa"/>
        <w:tblInd w:w="432" w:type="dxa"/>
        <w:tblLayout w:type="fixed"/>
        <w:tblCellMar>
          <w:left w:w="0" w:type="dxa"/>
          <w:right w:w="0" w:type="dxa"/>
        </w:tblCellMar>
        <w:tblLook w:val="01E0"/>
      </w:tblPr>
      <w:tblGrid>
        <w:gridCol w:w="2269"/>
        <w:gridCol w:w="6377"/>
      </w:tblGrid>
      <w:tr w:rsidR="007C6CFC" w:rsidRPr="0078248E" w:rsidTr="00AB7784">
        <w:tc>
          <w:tcPr>
            <w:tcW w:w="2269" w:type="dxa"/>
            <w:tcBorders>
              <w:top w:val="single" w:sz="5" w:space="0" w:color="000000"/>
              <w:left w:val="single" w:sz="5" w:space="0" w:color="000000"/>
              <w:bottom w:val="single" w:sz="5" w:space="0" w:color="000000"/>
              <w:right w:val="single" w:sz="5" w:space="0" w:color="000000"/>
            </w:tcBorders>
          </w:tcPr>
          <w:p w:rsidR="007C6CFC" w:rsidRPr="0078248E" w:rsidRDefault="007C6CFC" w:rsidP="00CB306A">
            <w:pPr>
              <w:spacing w:before="60" w:after="60"/>
              <w:jc w:val="center"/>
              <w:rPr>
                <w:rFonts w:eastAsia="Bookman Old Style"/>
                <w:sz w:val="24"/>
                <w:szCs w:val="24"/>
              </w:rPr>
            </w:pPr>
            <w:r w:rsidRPr="0078248E">
              <w:rPr>
                <w:rFonts w:eastAsia="Bookman Old Style"/>
                <w:sz w:val="24"/>
                <w:szCs w:val="24"/>
              </w:rPr>
              <w:t>Elemen</w:t>
            </w:r>
          </w:p>
        </w:tc>
        <w:tc>
          <w:tcPr>
            <w:tcW w:w="6377" w:type="dxa"/>
            <w:tcBorders>
              <w:top w:val="single" w:sz="5" w:space="0" w:color="000000"/>
              <w:left w:val="single" w:sz="5" w:space="0" w:color="000000"/>
              <w:bottom w:val="single" w:sz="5" w:space="0" w:color="000000"/>
              <w:right w:val="single" w:sz="5" w:space="0" w:color="000000"/>
            </w:tcBorders>
          </w:tcPr>
          <w:p w:rsidR="007C6CFC" w:rsidRPr="0078248E" w:rsidRDefault="007C6CFC" w:rsidP="00CB306A">
            <w:pPr>
              <w:spacing w:before="60" w:after="60"/>
              <w:jc w:val="center"/>
              <w:rPr>
                <w:rFonts w:eastAsia="Bookman Old Style"/>
                <w:sz w:val="24"/>
                <w:szCs w:val="24"/>
              </w:rPr>
            </w:pPr>
            <w:r w:rsidRPr="0078248E">
              <w:rPr>
                <w:rFonts w:eastAsia="Bookman Old Style"/>
                <w:sz w:val="24"/>
                <w:szCs w:val="24"/>
              </w:rPr>
              <w:t>Capaian Pembelajaran</w:t>
            </w:r>
          </w:p>
        </w:tc>
      </w:tr>
      <w:tr w:rsidR="00FF5E2E" w:rsidRPr="0078248E" w:rsidTr="00AB7784">
        <w:tc>
          <w:tcPr>
            <w:tcW w:w="2269" w:type="dxa"/>
            <w:tcBorders>
              <w:top w:val="single" w:sz="5" w:space="0" w:color="000000"/>
              <w:left w:val="single" w:sz="5" w:space="0" w:color="000000"/>
              <w:bottom w:val="single" w:sz="5" w:space="0" w:color="000000"/>
              <w:right w:val="single" w:sz="5" w:space="0" w:color="000000"/>
            </w:tcBorders>
          </w:tcPr>
          <w:p w:rsidR="00FF5E2E" w:rsidRPr="0078248E" w:rsidRDefault="00FF5E2E" w:rsidP="0078248E">
            <w:pPr>
              <w:spacing w:before="60" w:after="60"/>
              <w:ind w:left="100"/>
              <w:rPr>
                <w:rFonts w:eastAsia="Bookman Old Style"/>
                <w:sz w:val="24"/>
                <w:szCs w:val="24"/>
              </w:rPr>
            </w:pPr>
            <w:r w:rsidRPr="0078248E">
              <w:rPr>
                <w:rFonts w:eastAsia="Bookman Old Style"/>
                <w:sz w:val="24"/>
                <w:szCs w:val="24"/>
              </w:rPr>
              <w:t>Menyimak</w:t>
            </w:r>
          </w:p>
        </w:tc>
        <w:tc>
          <w:tcPr>
            <w:tcW w:w="6377" w:type="dxa"/>
            <w:tcBorders>
              <w:top w:val="single" w:sz="5" w:space="0" w:color="000000"/>
              <w:left w:val="single" w:sz="5" w:space="0" w:color="000000"/>
              <w:bottom w:val="single" w:sz="5" w:space="0" w:color="000000"/>
              <w:right w:val="single" w:sz="5" w:space="0" w:color="000000"/>
            </w:tcBorders>
          </w:tcPr>
          <w:p w:rsidR="00FF5E2E" w:rsidRPr="0078248E" w:rsidRDefault="00FF5E2E" w:rsidP="00AB7784">
            <w:pPr>
              <w:spacing w:before="60" w:after="60"/>
              <w:ind w:left="100" w:right="233"/>
              <w:jc w:val="both"/>
              <w:rPr>
                <w:rFonts w:eastAsia="Bookman Old Style"/>
                <w:sz w:val="24"/>
                <w:szCs w:val="24"/>
              </w:rPr>
            </w:pPr>
            <w:r w:rsidRPr="0078248E">
              <w:rPr>
                <w:rFonts w:eastAsia="Bookman Old Style"/>
                <w:sz w:val="24"/>
                <w:szCs w:val="24"/>
              </w:rPr>
              <w:t>Peserta didik mampu mengevaluasi berbagai gagasan dan pandangan berdasarkan kaidah logika berpikir dari menyimak berbagai tipe teks (nonfiksi dan fiksi) dalam bentuk monolog, dialog, dan gelar wicara; mengkreasi dan mengapresiasi gagasan dan pendapat untuk menanggapi teks yang disimak.</w:t>
            </w:r>
          </w:p>
        </w:tc>
      </w:tr>
      <w:tr w:rsidR="00FF5E2E" w:rsidRPr="0078248E" w:rsidTr="00AB7784">
        <w:tc>
          <w:tcPr>
            <w:tcW w:w="2269" w:type="dxa"/>
            <w:tcBorders>
              <w:top w:val="single" w:sz="5" w:space="0" w:color="000000"/>
              <w:left w:val="single" w:sz="5" w:space="0" w:color="000000"/>
              <w:bottom w:val="single" w:sz="5" w:space="0" w:color="000000"/>
              <w:right w:val="single" w:sz="5" w:space="0" w:color="000000"/>
            </w:tcBorders>
          </w:tcPr>
          <w:p w:rsidR="00FF5E2E" w:rsidRPr="0078248E" w:rsidRDefault="00FF5E2E" w:rsidP="0078248E">
            <w:pPr>
              <w:spacing w:before="60" w:after="60"/>
              <w:ind w:left="100"/>
              <w:rPr>
                <w:rFonts w:eastAsia="Bookman Old Style"/>
                <w:sz w:val="24"/>
                <w:szCs w:val="24"/>
              </w:rPr>
            </w:pPr>
            <w:r w:rsidRPr="0078248E">
              <w:rPr>
                <w:rFonts w:eastAsia="Bookman Old Style"/>
                <w:sz w:val="24"/>
                <w:szCs w:val="24"/>
              </w:rPr>
              <w:t>Membaca dan Memirsa</w:t>
            </w:r>
          </w:p>
        </w:tc>
        <w:tc>
          <w:tcPr>
            <w:tcW w:w="6377" w:type="dxa"/>
            <w:tcBorders>
              <w:top w:val="single" w:sz="5" w:space="0" w:color="000000"/>
              <w:left w:val="single" w:sz="5" w:space="0" w:color="000000"/>
              <w:bottom w:val="single" w:sz="5" w:space="0" w:color="000000"/>
              <w:right w:val="single" w:sz="5" w:space="0" w:color="000000"/>
            </w:tcBorders>
          </w:tcPr>
          <w:p w:rsidR="00FF5E2E" w:rsidRPr="0078248E" w:rsidRDefault="00FF5E2E" w:rsidP="00AB7784">
            <w:pPr>
              <w:spacing w:before="60" w:after="60"/>
              <w:ind w:left="100" w:right="301"/>
              <w:jc w:val="both"/>
              <w:rPr>
                <w:rFonts w:eastAsia="Bookman Old Style"/>
                <w:sz w:val="24"/>
                <w:szCs w:val="24"/>
              </w:rPr>
            </w:pPr>
            <w:r w:rsidRPr="0078248E">
              <w:rPr>
                <w:rFonts w:eastAsia="Bookman Old Style"/>
                <w:sz w:val="24"/>
                <w:szCs w:val="24"/>
              </w:rPr>
              <w:t>Peserta didik mampu mengevaluasi gagasan dan pandangan berdasarkan kaidah logika berpikir dari membaca berbagai tipe teks (nonfiksi dan fiksi) di media cetak dan elektronik. Peserta didik mampu mengapresiasi teks fiksi dan nonfiksi.</w:t>
            </w:r>
          </w:p>
        </w:tc>
      </w:tr>
      <w:tr w:rsidR="00FF5E2E" w:rsidRPr="0078248E" w:rsidTr="00AB7784">
        <w:tc>
          <w:tcPr>
            <w:tcW w:w="2269" w:type="dxa"/>
            <w:tcBorders>
              <w:top w:val="single" w:sz="5" w:space="0" w:color="000000"/>
              <w:left w:val="single" w:sz="5" w:space="0" w:color="000000"/>
              <w:bottom w:val="single" w:sz="5" w:space="0" w:color="000000"/>
              <w:right w:val="single" w:sz="5" w:space="0" w:color="000000"/>
            </w:tcBorders>
          </w:tcPr>
          <w:p w:rsidR="00FF5E2E" w:rsidRPr="0078248E" w:rsidRDefault="00FF5E2E" w:rsidP="0078248E">
            <w:pPr>
              <w:spacing w:before="60" w:after="60"/>
              <w:ind w:left="100"/>
              <w:rPr>
                <w:rFonts w:eastAsia="Bookman Old Style"/>
                <w:sz w:val="24"/>
                <w:szCs w:val="24"/>
              </w:rPr>
            </w:pPr>
            <w:r w:rsidRPr="0078248E">
              <w:rPr>
                <w:rFonts w:eastAsia="Bookman Old Style"/>
                <w:sz w:val="24"/>
                <w:szCs w:val="24"/>
              </w:rPr>
              <w:t>Berbicara dan Mempresentasikan</w:t>
            </w:r>
          </w:p>
        </w:tc>
        <w:tc>
          <w:tcPr>
            <w:tcW w:w="6377" w:type="dxa"/>
            <w:tcBorders>
              <w:top w:val="single" w:sz="5" w:space="0" w:color="000000"/>
              <w:left w:val="single" w:sz="5" w:space="0" w:color="000000"/>
              <w:bottom w:val="single" w:sz="5" w:space="0" w:color="000000"/>
              <w:right w:val="single" w:sz="5" w:space="0" w:color="000000"/>
            </w:tcBorders>
          </w:tcPr>
          <w:p w:rsidR="00FF5E2E" w:rsidRPr="0078248E" w:rsidRDefault="00FF5E2E" w:rsidP="00AB7784">
            <w:pPr>
              <w:spacing w:before="60" w:after="60"/>
              <w:ind w:left="100" w:right="123"/>
              <w:jc w:val="both"/>
              <w:rPr>
                <w:rFonts w:eastAsia="Bookman Old Style"/>
                <w:sz w:val="24"/>
                <w:szCs w:val="24"/>
              </w:rPr>
            </w:pPr>
            <w:r w:rsidRPr="0078248E">
              <w:rPr>
                <w:rFonts w:eastAsia="Bookman Old Style"/>
                <w:sz w:val="24"/>
                <w:szCs w:val="24"/>
              </w:rPr>
              <w:t>Peserta didik mampu menyajikan gagasan, pikiran, dan kreativitas dalam berbahasa dalam bentuk monolog, dialog, dan gelar wicara secara logis, sistematis, kritis, dan kreatif;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FF5E2E" w:rsidRPr="0078248E" w:rsidTr="00AB7784">
        <w:tc>
          <w:tcPr>
            <w:tcW w:w="2269" w:type="dxa"/>
            <w:tcBorders>
              <w:top w:val="single" w:sz="5" w:space="0" w:color="000000"/>
              <w:left w:val="single" w:sz="5" w:space="0" w:color="000000"/>
              <w:bottom w:val="single" w:sz="5" w:space="0" w:color="000000"/>
              <w:right w:val="single" w:sz="5" w:space="0" w:color="000000"/>
            </w:tcBorders>
          </w:tcPr>
          <w:p w:rsidR="00FF5E2E" w:rsidRPr="0078248E" w:rsidRDefault="00FF5E2E" w:rsidP="0078248E">
            <w:pPr>
              <w:spacing w:before="60" w:after="60"/>
              <w:ind w:left="100"/>
              <w:rPr>
                <w:rFonts w:eastAsia="Bookman Old Style"/>
                <w:sz w:val="24"/>
                <w:szCs w:val="24"/>
              </w:rPr>
            </w:pPr>
            <w:r w:rsidRPr="0078248E">
              <w:rPr>
                <w:rFonts w:eastAsia="Bookman Old Style"/>
                <w:sz w:val="24"/>
                <w:szCs w:val="24"/>
              </w:rPr>
              <w:t>Menulis</w:t>
            </w:r>
          </w:p>
        </w:tc>
        <w:tc>
          <w:tcPr>
            <w:tcW w:w="6377" w:type="dxa"/>
            <w:tcBorders>
              <w:top w:val="single" w:sz="5" w:space="0" w:color="000000"/>
              <w:left w:val="single" w:sz="5" w:space="0" w:color="000000"/>
              <w:bottom w:val="single" w:sz="5" w:space="0" w:color="000000"/>
              <w:right w:val="single" w:sz="5" w:space="0" w:color="000000"/>
            </w:tcBorders>
          </w:tcPr>
          <w:p w:rsidR="00FF5E2E" w:rsidRPr="0078248E" w:rsidRDefault="00FF5E2E" w:rsidP="00AB7784">
            <w:pPr>
              <w:spacing w:before="60" w:after="60"/>
              <w:ind w:left="100" w:right="160"/>
              <w:jc w:val="both"/>
              <w:rPr>
                <w:rFonts w:eastAsia="Bookman Old Style"/>
                <w:sz w:val="24"/>
                <w:szCs w:val="24"/>
              </w:rPr>
            </w:pPr>
            <w:r w:rsidRPr="0078248E">
              <w:rPr>
                <w:rFonts w:eastAsia="Bookman Old Style"/>
                <w:sz w:val="24"/>
                <w:szCs w:val="24"/>
              </w:rPr>
              <w:t xml:space="preserve">Peserta didik mampu menulis gagasan, pikiran, pandangan, pengetahuan metakognisi untuk berbagai tujuan secara logis, kritis, dan kreatif. Peserta didik mampu menulis karya sastra dalam berbagai genre. Peserta didik mampu menulis teks refleksi diri. Peserta didik mampu menulis hasil penelitian, teks fungsional dunia kerja, dan pengembangan studi lanjut. Peserta didik mampu memodifikasi/mendekonstruksikan karya sastra untuk tujuan ekonomi kreatif. Peserta didik mampu menerbitkan tulisan hasil karyanya di media cetak maupun digital. </w:t>
            </w:r>
          </w:p>
        </w:tc>
      </w:tr>
    </w:tbl>
    <w:p w:rsidR="00B76647" w:rsidRPr="0078248E" w:rsidRDefault="00B76647" w:rsidP="00562488">
      <w:pPr>
        <w:spacing w:before="60" w:after="60"/>
        <w:rPr>
          <w:rFonts w:eastAsia="Bookman Old Style"/>
          <w:sz w:val="24"/>
          <w:szCs w:val="24"/>
        </w:rPr>
      </w:pPr>
    </w:p>
    <w:sectPr w:rsidR="00B76647" w:rsidRPr="0078248E" w:rsidSect="008753D3">
      <w:pgSz w:w="11907" w:h="16840" w:code="9"/>
      <w:pgMar w:top="1418" w:right="1418" w:bottom="1418" w:left="1418" w:header="0" w:footer="754" w:gutter="0"/>
      <w:pgNumType w:start="2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02F" w:rsidRDefault="0047702F" w:rsidP="00FC5A15">
      <w:r>
        <w:separator/>
      </w:r>
    </w:p>
  </w:endnote>
  <w:endnote w:type="continuationSeparator" w:id="1">
    <w:p w:rsidR="0047702F" w:rsidRDefault="0047702F" w:rsidP="00FC5A15">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02F" w:rsidRDefault="0047702F" w:rsidP="00FC5A15">
      <w:r>
        <w:separator/>
      </w:r>
    </w:p>
  </w:footnote>
  <w:footnote w:type="continuationSeparator" w:id="1">
    <w:p w:rsidR="0047702F" w:rsidRDefault="0047702F" w:rsidP="00FC5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F7C"/>
    <w:multiLevelType w:val="hybridMultilevel"/>
    <w:tmpl w:val="CC5E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4690"/>
    <w:multiLevelType w:val="hybridMultilevel"/>
    <w:tmpl w:val="8370EA3E"/>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nsid w:val="02C02453"/>
    <w:multiLevelType w:val="hybridMultilevel"/>
    <w:tmpl w:val="6B62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65A0"/>
    <w:multiLevelType w:val="hybridMultilevel"/>
    <w:tmpl w:val="23C464A4"/>
    <w:lvl w:ilvl="0" w:tplc="6C046D86">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4">
    <w:nsid w:val="1BCC180F"/>
    <w:multiLevelType w:val="hybridMultilevel"/>
    <w:tmpl w:val="61D0D18C"/>
    <w:lvl w:ilvl="0" w:tplc="F418E860">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5">
    <w:nsid w:val="1F996A40"/>
    <w:multiLevelType w:val="hybridMultilevel"/>
    <w:tmpl w:val="EF50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3EBF"/>
    <w:multiLevelType w:val="multilevel"/>
    <w:tmpl w:val="C598D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56796A"/>
    <w:multiLevelType w:val="hybridMultilevel"/>
    <w:tmpl w:val="94BC60B0"/>
    <w:lvl w:ilvl="0" w:tplc="E7D8E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21556D"/>
    <w:multiLevelType w:val="hybridMultilevel"/>
    <w:tmpl w:val="F514B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C783C8A"/>
    <w:multiLevelType w:val="hybridMultilevel"/>
    <w:tmpl w:val="50F67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7847FE">
      <w:start w:val="7"/>
      <w:numFmt w:val="bullet"/>
      <w:lvlText w:val="-"/>
      <w:lvlJc w:val="left"/>
      <w:pPr>
        <w:ind w:left="2160" w:hanging="360"/>
      </w:pPr>
      <w:rPr>
        <w:rFonts w:ascii="Times New Roman" w:eastAsia="Bookman Old Style"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5754C"/>
    <w:multiLevelType w:val="hybridMultilevel"/>
    <w:tmpl w:val="842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667C1"/>
    <w:multiLevelType w:val="hybridMultilevel"/>
    <w:tmpl w:val="5972ED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D6D495C"/>
    <w:multiLevelType w:val="hybridMultilevel"/>
    <w:tmpl w:val="D430DACC"/>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1">
      <w:start w:val="1"/>
      <w:numFmt w:val="bullet"/>
      <w:lvlText w:val=""/>
      <w:lvlJc w:val="left"/>
      <w:pPr>
        <w:ind w:left="2586" w:hanging="360"/>
      </w:pPr>
      <w:rPr>
        <w:rFonts w:ascii="Symbol" w:hAnsi="Symbol"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DBC1A29"/>
    <w:multiLevelType w:val="hybridMultilevel"/>
    <w:tmpl w:val="8DD2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8197E"/>
    <w:multiLevelType w:val="hybridMultilevel"/>
    <w:tmpl w:val="72F488F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86C04"/>
    <w:multiLevelType w:val="hybridMultilevel"/>
    <w:tmpl w:val="512ED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52123"/>
    <w:multiLevelType w:val="hybridMultilevel"/>
    <w:tmpl w:val="EC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87A17"/>
    <w:multiLevelType w:val="hybridMultilevel"/>
    <w:tmpl w:val="6C22D3FE"/>
    <w:lvl w:ilvl="0" w:tplc="2612D4B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23F7E33"/>
    <w:multiLevelType w:val="hybridMultilevel"/>
    <w:tmpl w:val="C478B5D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A6058D0"/>
    <w:multiLevelType w:val="hybridMultilevel"/>
    <w:tmpl w:val="CCE6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410D8"/>
    <w:multiLevelType w:val="hybridMultilevel"/>
    <w:tmpl w:val="EFD43E90"/>
    <w:lvl w:ilvl="0" w:tplc="133C35C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62716547"/>
    <w:multiLevelType w:val="hybridMultilevel"/>
    <w:tmpl w:val="35D4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5FC9"/>
    <w:multiLevelType w:val="hybridMultilevel"/>
    <w:tmpl w:val="DD301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45696"/>
    <w:multiLevelType w:val="hybridMultilevel"/>
    <w:tmpl w:val="DE807D44"/>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4">
    <w:nsid w:val="6BD64A16"/>
    <w:multiLevelType w:val="hybridMultilevel"/>
    <w:tmpl w:val="DF4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B5DEE"/>
    <w:multiLevelType w:val="hybridMultilevel"/>
    <w:tmpl w:val="90B8714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nsid w:val="71F513FF"/>
    <w:multiLevelType w:val="hybridMultilevel"/>
    <w:tmpl w:val="E9ECB644"/>
    <w:lvl w:ilvl="0" w:tplc="513284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47D26BC"/>
    <w:multiLevelType w:val="hybridMultilevel"/>
    <w:tmpl w:val="58F0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B5D2B"/>
    <w:multiLevelType w:val="hybridMultilevel"/>
    <w:tmpl w:val="1A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E0DA5"/>
    <w:multiLevelType w:val="hybridMultilevel"/>
    <w:tmpl w:val="6DB406C8"/>
    <w:lvl w:ilvl="0" w:tplc="569C35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C1B6BAA"/>
    <w:multiLevelType w:val="hybridMultilevel"/>
    <w:tmpl w:val="3D6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17"/>
  </w:num>
  <w:num w:numId="5">
    <w:abstractNumId w:val="9"/>
  </w:num>
  <w:num w:numId="6">
    <w:abstractNumId w:val="0"/>
  </w:num>
  <w:num w:numId="7">
    <w:abstractNumId w:val="19"/>
  </w:num>
  <w:num w:numId="8">
    <w:abstractNumId w:val="12"/>
  </w:num>
  <w:num w:numId="9">
    <w:abstractNumId w:val="10"/>
  </w:num>
  <w:num w:numId="10">
    <w:abstractNumId w:val="1"/>
  </w:num>
  <w:num w:numId="11">
    <w:abstractNumId w:val="25"/>
  </w:num>
  <w:num w:numId="12">
    <w:abstractNumId w:val="23"/>
  </w:num>
  <w:num w:numId="13">
    <w:abstractNumId w:val="21"/>
  </w:num>
  <w:num w:numId="14">
    <w:abstractNumId w:val="3"/>
  </w:num>
  <w:num w:numId="15">
    <w:abstractNumId w:val="2"/>
  </w:num>
  <w:num w:numId="16">
    <w:abstractNumId w:val="11"/>
  </w:num>
  <w:num w:numId="17">
    <w:abstractNumId w:val="7"/>
  </w:num>
  <w:num w:numId="18">
    <w:abstractNumId w:val="30"/>
  </w:num>
  <w:num w:numId="19">
    <w:abstractNumId w:val="20"/>
  </w:num>
  <w:num w:numId="20">
    <w:abstractNumId w:val="27"/>
  </w:num>
  <w:num w:numId="21">
    <w:abstractNumId w:val="22"/>
  </w:num>
  <w:num w:numId="22">
    <w:abstractNumId w:val="5"/>
  </w:num>
  <w:num w:numId="23">
    <w:abstractNumId w:val="13"/>
  </w:num>
  <w:num w:numId="24">
    <w:abstractNumId w:val="14"/>
  </w:num>
  <w:num w:numId="25">
    <w:abstractNumId w:val="24"/>
  </w:num>
  <w:num w:numId="26">
    <w:abstractNumId w:val="8"/>
  </w:num>
  <w:num w:numId="27">
    <w:abstractNumId w:val="16"/>
  </w:num>
  <w:num w:numId="28">
    <w:abstractNumId w:val="28"/>
  </w:num>
  <w:num w:numId="29">
    <w:abstractNumId w:val="2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savePreviewPicture/>
  <w:hdrShapeDefaults>
    <o:shapedefaults v:ext="edit" spidmax="29698"/>
  </w:hdrShapeDefaults>
  <w:footnotePr>
    <w:footnote w:id="0"/>
    <w:footnote w:id="1"/>
  </w:footnotePr>
  <w:endnotePr>
    <w:endnote w:id="0"/>
    <w:endnote w:id="1"/>
  </w:endnotePr>
  <w:compat/>
  <w:rsids>
    <w:rsidRoot w:val="00FC5A15"/>
    <w:rsid w:val="000171D3"/>
    <w:rsid w:val="000235BB"/>
    <w:rsid w:val="00031997"/>
    <w:rsid w:val="00064F1D"/>
    <w:rsid w:val="00091F74"/>
    <w:rsid w:val="000949EC"/>
    <w:rsid w:val="000B5601"/>
    <w:rsid w:val="000B5939"/>
    <w:rsid w:val="000B5EC9"/>
    <w:rsid w:val="000C0772"/>
    <w:rsid w:val="000D5EA4"/>
    <w:rsid w:val="00130E73"/>
    <w:rsid w:val="00132E8D"/>
    <w:rsid w:val="001337DF"/>
    <w:rsid w:val="001378E9"/>
    <w:rsid w:val="00150768"/>
    <w:rsid w:val="00164781"/>
    <w:rsid w:val="00175795"/>
    <w:rsid w:val="00183E87"/>
    <w:rsid w:val="001936F8"/>
    <w:rsid w:val="001B2083"/>
    <w:rsid w:val="001C2FE2"/>
    <w:rsid w:val="0020001B"/>
    <w:rsid w:val="002063D8"/>
    <w:rsid w:val="00242E0C"/>
    <w:rsid w:val="00253E9E"/>
    <w:rsid w:val="00277615"/>
    <w:rsid w:val="00277C7B"/>
    <w:rsid w:val="002965F3"/>
    <w:rsid w:val="002C3339"/>
    <w:rsid w:val="002C548D"/>
    <w:rsid w:val="002E56F4"/>
    <w:rsid w:val="0030329C"/>
    <w:rsid w:val="00312353"/>
    <w:rsid w:val="00315176"/>
    <w:rsid w:val="00316557"/>
    <w:rsid w:val="0032404F"/>
    <w:rsid w:val="003418CB"/>
    <w:rsid w:val="00354B48"/>
    <w:rsid w:val="00376706"/>
    <w:rsid w:val="00380C14"/>
    <w:rsid w:val="00390B1A"/>
    <w:rsid w:val="003B1DB1"/>
    <w:rsid w:val="003C5C13"/>
    <w:rsid w:val="003E2CA5"/>
    <w:rsid w:val="003F38FB"/>
    <w:rsid w:val="0040017B"/>
    <w:rsid w:val="00412C8E"/>
    <w:rsid w:val="00442CC4"/>
    <w:rsid w:val="00461338"/>
    <w:rsid w:val="0047702F"/>
    <w:rsid w:val="00480621"/>
    <w:rsid w:val="004D20E9"/>
    <w:rsid w:val="004F443B"/>
    <w:rsid w:val="005061EB"/>
    <w:rsid w:val="0053150A"/>
    <w:rsid w:val="00562488"/>
    <w:rsid w:val="00575C5F"/>
    <w:rsid w:val="00585A27"/>
    <w:rsid w:val="00591032"/>
    <w:rsid w:val="00593AD7"/>
    <w:rsid w:val="00596722"/>
    <w:rsid w:val="005A22CF"/>
    <w:rsid w:val="005B0704"/>
    <w:rsid w:val="005B637A"/>
    <w:rsid w:val="005C6985"/>
    <w:rsid w:val="005E358E"/>
    <w:rsid w:val="005E6E01"/>
    <w:rsid w:val="00602D94"/>
    <w:rsid w:val="0061116C"/>
    <w:rsid w:val="00616BB2"/>
    <w:rsid w:val="00693606"/>
    <w:rsid w:val="00694464"/>
    <w:rsid w:val="00696772"/>
    <w:rsid w:val="006C2BE6"/>
    <w:rsid w:val="007209E7"/>
    <w:rsid w:val="007365A1"/>
    <w:rsid w:val="007420D1"/>
    <w:rsid w:val="00751CF1"/>
    <w:rsid w:val="00752F7E"/>
    <w:rsid w:val="0078248E"/>
    <w:rsid w:val="007875EA"/>
    <w:rsid w:val="00795773"/>
    <w:rsid w:val="007979A1"/>
    <w:rsid w:val="007A7F63"/>
    <w:rsid w:val="007B0908"/>
    <w:rsid w:val="007B74AC"/>
    <w:rsid w:val="007B7EFB"/>
    <w:rsid w:val="007C6CFC"/>
    <w:rsid w:val="007D4DE0"/>
    <w:rsid w:val="007D6354"/>
    <w:rsid w:val="007E3035"/>
    <w:rsid w:val="00822016"/>
    <w:rsid w:val="00824D5E"/>
    <w:rsid w:val="00842704"/>
    <w:rsid w:val="00852ED6"/>
    <w:rsid w:val="0087158C"/>
    <w:rsid w:val="008753D3"/>
    <w:rsid w:val="00875D0B"/>
    <w:rsid w:val="0089400D"/>
    <w:rsid w:val="008C29D2"/>
    <w:rsid w:val="008D243E"/>
    <w:rsid w:val="008D7968"/>
    <w:rsid w:val="008F340C"/>
    <w:rsid w:val="0090146A"/>
    <w:rsid w:val="009035D1"/>
    <w:rsid w:val="0091611F"/>
    <w:rsid w:val="009266C7"/>
    <w:rsid w:val="00930660"/>
    <w:rsid w:val="00944461"/>
    <w:rsid w:val="00946167"/>
    <w:rsid w:val="00954345"/>
    <w:rsid w:val="00961420"/>
    <w:rsid w:val="00973675"/>
    <w:rsid w:val="00974115"/>
    <w:rsid w:val="009A1A86"/>
    <w:rsid w:val="00A04FD5"/>
    <w:rsid w:val="00A06918"/>
    <w:rsid w:val="00A7341C"/>
    <w:rsid w:val="00AB7784"/>
    <w:rsid w:val="00AC1E54"/>
    <w:rsid w:val="00AC4D00"/>
    <w:rsid w:val="00AD21F2"/>
    <w:rsid w:val="00AE38CB"/>
    <w:rsid w:val="00AF415B"/>
    <w:rsid w:val="00AF67EA"/>
    <w:rsid w:val="00B76647"/>
    <w:rsid w:val="00B7743C"/>
    <w:rsid w:val="00B9012A"/>
    <w:rsid w:val="00BB39A1"/>
    <w:rsid w:val="00BC4682"/>
    <w:rsid w:val="00BC772C"/>
    <w:rsid w:val="00C469A3"/>
    <w:rsid w:val="00C91D62"/>
    <w:rsid w:val="00C96050"/>
    <w:rsid w:val="00CB2F2F"/>
    <w:rsid w:val="00CC5155"/>
    <w:rsid w:val="00D0201D"/>
    <w:rsid w:val="00D0273A"/>
    <w:rsid w:val="00D43808"/>
    <w:rsid w:val="00D54007"/>
    <w:rsid w:val="00DC5C9C"/>
    <w:rsid w:val="00DE4F40"/>
    <w:rsid w:val="00DF066D"/>
    <w:rsid w:val="00E21ACC"/>
    <w:rsid w:val="00E2604C"/>
    <w:rsid w:val="00E53BDF"/>
    <w:rsid w:val="00EA27CB"/>
    <w:rsid w:val="00ED2C33"/>
    <w:rsid w:val="00F03614"/>
    <w:rsid w:val="00F10D88"/>
    <w:rsid w:val="00F30925"/>
    <w:rsid w:val="00F95ECE"/>
    <w:rsid w:val="00F973C7"/>
    <w:rsid w:val="00FB2737"/>
    <w:rsid w:val="00FC5A15"/>
    <w:rsid w:val="00FD2078"/>
    <w:rsid w:val="00FD7AB5"/>
    <w:rsid w:val="00FF5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C1E54"/>
    <w:pPr>
      <w:tabs>
        <w:tab w:val="center" w:pos="4680"/>
        <w:tab w:val="right" w:pos="9360"/>
      </w:tabs>
    </w:pPr>
  </w:style>
  <w:style w:type="character" w:customStyle="1" w:styleId="HeaderChar">
    <w:name w:val="Header Char"/>
    <w:basedOn w:val="DefaultParagraphFont"/>
    <w:link w:val="Header"/>
    <w:uiPriority w:val="99"/>
    <w:semiHidden/>
    <w:rsid w:val="00AC1E54"/>
  </w:style>
  <w:style w:type="paragraph" w:styleId="Footer">
    <w:name w:val="footer"/>
    <w:basedOn w:val="Normal"/>
    <w:link w:val="FooterChar"/>
    <w:uiPriority w:val="99"/>
    <w:semiHidden/>
    <w:unhideWhenUsed/>
    <w:rsid w:val="00AC1E54"/>
    <w:pPr>
      <w:tabs>
        <w:tab w:val="center" w:pos="4680"/>
        <w:tab w:val="right" w:pos="9360"/>
      </w:tabs>
    </w:pPr>
  </w:style>
  <w:style w:type="character" w:customStyle="1" w:styleId="FooterChar">
    <w:name w:val="Footer Char"/>
    <w:basedOn w:val="DefaultParagraphFont"/>
    <w:link w:val="Footer"/>
    <w:uiPriority w:val="99"/>
    <w:semiHidden/>
    <w:rsid w:val="00AC1E54"/>
  </w:style>
  <w:style w:type="paragraph" w:styleId="ListParagraph">
    <w:name w:val="List Paragraph"/>
    <w:basedOn w:val="Normal"/>
    <w:uiPriority w:val="34"/>
    <w:qFormat/>
    <w:rsid w:val="0082201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4</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191</cp:revision>
  <dcterms:created xsi:type="dcterms:W3CDTF">2022-03-16T04:41:00Z</dcterms:created>
  <dcterms:modified xsi:type="dcterms:W3CDTF">2023-02-13T23:45:00Z</dcterms:modified>
</cp:coreProperties>
</file>