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0A9A" w14:textId="14DD68E5" w:rsidR="00D36A54" w:rsidRPr="00D213DC" w:rsidRDefault="00D36A54" w:rsidP="008F5E55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360" w:right="95"/>
        <w:rPr>
          <w:rFonts w:ascii="Arial" w:hAnsi="Arial" w:cs="Arial"/>
          <w:b/>
          <w:bCs/>
        </w:rPr>
      </w:pPr>
      <w:r w:rsidRPr="00D213DC">
        <w:rPr>
          <w:rFonts w:ascii="Arial" w:hAnsi="Arial" w:cs="Arial"/>
          <w:b/>
          <w:bCs/>
        </w:rPr>
        <w:t>I</w:t>
      </w:r>
      <w:r w:rsidR="003607E2" w:rsidRPr="00D213DC">
        <w:rPr>
          <w:rFonts w:ascii="Arial" w:hAnsi="Arial" w:cs="Arial"/>
          <w:b/>
          <w:bCs/>
        </w:rPr>
        <w:t>N</w:t>
      </w:r>
      <w:r w:rsidRPr="00D213DC">
        <w:rPr>
          <w:rFonts w:ascii="Arial" w:hAnsi="Arial" w:cs="Arial"/>
          <w:b/>
          <w:bCs/>
        </w:rPr>
        <w:t>FORMASI UMUM MODUL</w:t>
      </w:r>
    </w:p>
    <w:tbl>
      <w:tblPr>
        <w:tblStyle w:val="TableGrid"/>
        <w:tblW w:w="4891" w:type="pct"/>
        <w:tblInd w:w="8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63"/>
        <w:gridCol w:w="6556"/>
      </w:tblGrid>
      <w:tr w:rsidR="00194606" w:rsidRPr="00415B33" w14:paraId="66B0B32B" w14:textId="157B4D8A" w:rsidTr="008F5E55">
        <w:tc>
          <w:tcPr>
            <w:tcW w:w="1283" w:type="pct"/>
            <w:shd w:val="clear" w:color="auto" w:fill="FFFFFF" w:themeFill="background1"/>
          </w:tcPr>
          <w:p w14:paraId="654E9938" w14:textId="5CA4DBDC" w:rsidR="00194606" w:rsidRPr="00415B33" w:rsidRDefault="00194606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Pr="00415B33">
              <w:rPr>
                <w:rFonts w:ascii="Arial" w:hAnsi="Arial" w:cs="Arial"/>
                <w:b/>
                <w:bCs/>
              </w:rPr>
              <w:t>Nama</w:t>
            </w:r>
            <w:r w:rsidR="00D36A5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6A54">
              <w:rPr>
                <w:rFonts w:ascii="Arial" w:hAnsi="Arial" w:cs="Arial"/>
                <w:b/>
                <w:bCs/>
              </w:rPr>
              <w:t>Penyusun</w:t>
            </w:r>
            <w:proofErr w:type="spellEnd"/>
          </w:p>
        </w:tc>
        <w:tc>
          <w:tcPr>
            <w:tcW w:w="3717" w:type="pct"/>
            <w:shd w:val="clear" w:color="auto" w:fill="FFFFFF" w:themeFill="background1"/>
          </w:tcPr>
          <w:p w14:paraId="365A6600" w14:textId="1EE99CA9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…………………..</w:t>
            </w:r>
          </w:p>
        </w:tc>
      </w:tr>
      <w:tr w:rsidR="00194606" w:rsidRPr="00415B33" w14:paraId="5DA8AB49" w14:textId="77777777" w:rsidTr="008F5E55">
        <w:tc>
          <w:tcPr>
            <w:tcW w:w="1283" w:type="pct"/>
            <w:shd w:val="clear" w:color="auto" w:fill="FFFFFF" w:themeFill="background1"/>
          </w:tcPr>
          <w:p w14:paraId="2708B95C" w14:textId="127E07CC" w:rsidR="00194606" w:rsidRDefault="00D36A54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Instansi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94606" w:rsidRPr="00415B33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3717" w:type="pct"/>
            <w:shd w:val="clear" w:color="auto" w:fill="FFFFFF" w:themeFill="background1"/>
          </w:tcPr>
          <w:p w14:paraId="0375EA42" w14:textId="6B83DF4D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>N</w:t>
            </w:r>
            <w:r w:rsidR="000B34C8">
              <w:rPr>
                <w:rFonts w:ascii="Arial" w:hAnsi="Arial" w:cs="Arial"/>
              </w:rPr>
              <w:t xml:space="preserve"> </w:t>
            </w:r>
            <w:proofErr w:type="gramStart"/>
            <w:r w:rsidR="000B34C8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194606" w:rsidRPr="00415B33" w14:paraId="086481E2" w14:textId="77777777" w:rsidTr="008F5E55">
        <w:tc>
          <w:tcPr>
            <w:tcW w:w="1283" w:type="pct"/>
            <w:shd w:val="clear" w:color="auto" w:fill="FFFFFF" w:themeFill="background1"/>
          </w:tcPr>
          <w:p w14:paraId="01ACB6EB" w14:textId="02B05A75" w:rsidR="00194606" w:rsidRDefault="00194606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Jenjang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/ Kelas</w:t>
            </w:r>
          </w:p>
        </w:tc>
        <w:tc>
          <w:tcPr>
            <w:tcW w:w="3717" w:type="pct"/>
            <w:shd w:val="clear" w:color="auto" w:fill="FFFFFF" w:themeFill="background1"/>
          </w:tcPr>
          <w:p w14:paraId="5D3654EA" w14:textId="5290B52C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 xml:space="preserve"> / </w:t>
            </w:r>
            <w:r w:rsidR="003558E1">
              <w:rPr>
                <w:rFonts w:ascii="Arial" w:hAnsi="Arial" w:cs="Arial"/>
              </w:rPr>
              <w:t>V</w:t>
            </w:r>
            <w:r w:rsidR="00D213DC">
              <w:rPr>
                <w:rFonts w:ascii="Arial" w:hAnsi="Arial" w:cs="Arial"/>
              </w:rPr>
              <w:t>I</w:t>
            </w:r>
          </w:p>
        </w:tc>
      </w:tr>
      <w:tr w:rsidR="00194606" w:rsidRPr="00415B33" w14:paraId="113E7107" w14:textId="77777777" w:rsidTr="008F5E55">
        <w:tc>
          <w:tcPr>
            <w:tcW w:w="1283" w:type="pct"/>
            <w:shd w:val="clear" w:color="auto" w:fill="FFFFFF" w:themeFill="background1"/>
          </w:tcPr>
          <w:p w14:paraId="18B204F7" w14:textId="58541707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Waktu</w:t>
            </w:r>
          </w:p>
        </w:tc>
        <w:tc>
          <w:tcPr>
            <w:tcW w:w="3717" w:type="pct"/>
            <w:shd w:val="clear" w:color="auto" w:fill="FFFFFF" w:themeFill="background1"/>
          </w:tcPr>
          <w:p w14:paraId="2AD38FC0" w14:textId="222A94D4" w:rsidR="00194606" w:rsidRPr="00415B33" w:rsidRDefault="004D649B" w:rsidP="009A47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(1 Jam X</w:t>
            </w:r>
            <w:r w:rsidR="00194606" w:rsidRPr="00415B33">
              <w:rPr>
                <w:rFonts w:ascii="Arial" w:hAnsi="Arial" w:cs="Arial"/>
              </w:rPr>
              <w:t xml:space="preserve"> </w:t>
            </w:r>
            <w:r w:rsidR="003558E1">
              <w:rPr>
                <w:rFonts w:ascii="Arial" w:hAnsi="Arial" w:cs="Arial"/>
              </w:rPr>
              <w:t xml:space="preserve">35 </w:t>
            </w:r>
            <w:proofErr w:type="spellStart"/>
            <w:proofErr w:type="gramStart"/>
            <w:r w:rsidR="003558E1">
              <w:rPr>
                <w:rFonts w:ascii="Arial" w:hAnsi="Arial" w:cs="Arial"/>
              </w:rPr>
              <w:t>Menit</w:t>
            </w:r>
            <w:proofErr w:type="spellEnd"/>
            <w:r w:rsidR="00355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</w:p>
        </w:tc>
      </w:tr>
      <w:tr w:rsidR="00194606" w:rsidRPr="00415B33" w14:paraId="04B52F7A" w14:textId="4507D0B0" w:rsidTr="008F5E55">
        <w:tc>
          <w:tcPr>
            <w:tcW w:w="1283" w:type="pct"/>
            <w:shd w:val="clear" w:color="auto" w:fill="FFFFFF" w:themeFill="background1"/>
          </w:tcPr>
          <w:p w14:paraId="23D654C9" w14:textId="5F1653D5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Tahun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Pelajaran</w:t>
            </w:r>
          </w:p>
        </w:tc>
        <w:tc>
          <w:tcPr>
            <w:tcW w:w="3717" w:type="pct"/>
            <w:shd w:val="clear" w:color="auto" w:fill="FFFFFF" w:themeFill="background1"/>
          </w:tcPr>
          <w:p w14:paraId="57DDBCBD" w14:textId="5E3F153B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D36A54">
              <w:rPr>
                <w:rFonts w:ascii="Arial" w:hAnsi="Arial" w:cs="Arial"/>
              </w:rPr>
              <w:t>20</w:t>
            </w:r>
            <w:r w:rsidR="008F5E55">
              <w:rPr>
                <w:rFonts w:ascii="Arial" w:hAnsi="Arial" w:cs="Arial"/>
              </w:rPr>
              <w:t>..</w:t>
            </w:r>
            <w:proofErr w:type="gramEnd"/>
            <w:r w:rsidR="00C950FA">
              <w:rPr>
                <w:rFonts w:ascii="Arial" w:hAnsi="Arial" w:cs="Arial"/>
              </w:rPr>
              <w:t xml:space="preserve"> / </w:t>
            </w:r>
            <w:proofErr w:type="gramStart"/>
            <w:r w:rsidR="00C950FA">
              <w:rPr>
                <w:rFonts w:ascii="Arial" w:hAnsi="Arial" w:cs="Arial"/>
              </w:rPr>
              <w:t>20</w:t>
            </w:r>
            <w:r w:rsidR="008F5E55">
              <w:rPr>
                <w:rFonts w:ascii="Arial" w:hAnsi="Arial" w:cs="Arial"/>
              </w:rPr>
              <w:t>..</w:t>
            </w:r>
            <w:proofErr w:type="gramEnd"/>
          </w:p>
        </w:tc>
      </w:tr>
    </w:tbl>
    <w:p w14:paraId="26777D6F" w14:textId="00E769B1" w:rsidR="006A0BEE" w:rsidRDefault="006A0BEE" w:rsidP="009A4730">
      <w:pPr>
        <w:spacing w:after="0" w:line="240" w:lineRule="auto"/>
      </w:pPr>
    </w:p>
    <w:p w14:paraId="419E5CC9" w14:textId="77777777" w:rsidR="004D649B" w:rsidRDefault="004D649B" w:rsidP="009A4730">
      <w:pPr>
        <w:spacing w:after="0" w:line="240" w:lineRule="auto"/>
      </w:pPr>
    </w:p>
    <w:p w14:paraId="00B50F6D" w14:textId="43FEF7D0" w:rsidR="006A0BEE" w:rsidRDefault="006A0BEE" w:rsidP="001A5134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26"/>
        <w:rPr>
          <w:rFonts w:ascii="Arial" w:hAnsi="Arial" w:cs="Arial"/>
          <w:b/>
          <w:bCs/>
          <w:color w:val="002060"/>
        </w:rPr>
      </w:pPr>
      <w:r w:rsidRPr="008464EE">
        <w:rPr>
          <w:rFonts w:ascii="Arial" w:hAnsi="Arial" w:cs="Arial"/>
          <w:b/>
          <w:bCs/>
          <w:color w:val="002060"/>
        </w:rPr>
        <w:t>KOMPONEN INTI</w:t>
      </w:r>
      <w:r w:rsidR="00C950FA" w:rsidRPr="008464EE">
        <w:rPr>
          <w:rFonts w:ascii="Arial" w:hAnsi="Arial" w:cs="Arial"/>
          <w:b/>
          <w:bCs/>
          <w:color w:val="002060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3B77D5" w:rsidRPr="003B77D5" w14:paraId="15586E92" w14:textId="777777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</w:tcPr>
          <w:p w14:paraId="52014247" w14:textId="7B15A134" w:rsidR="003B77D5" w:rsidRPr="003B77D5" w:rsidRDefault="00C950FA" w:rsidP="009A473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Capaian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84508" w:rsidRPr="003B77D5">
              <w:rPr>
                <w:rFonts w:ascii="Arial" w:hAnsi="Arial" w:cs="Arial"/>
                <w:b/>
                <w:bCs/>
              </w:rPr>
              <w:t>Fase</w:t>
            </w:r>
            <w:proofErr w:type="spellEnd"/>
            <w:r w:rsidR="003B77D5" w:rsidRPr="003B77D5">
              <w:rPr>
                <w:rFonts w:ascii="Arial" w:hAnsi="Arial" w:cs="Arial"/>
                <w:b/>
                <w:bCs/>
              </w:rPr>
              <w:t xml:space="preserve"> </w:t>
            </w:r>
            <w:r w:rsidR="003558E1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3558E1" w:rsidRPr="008F5E55" w14:paraId="18315E22" w14:textId="77777777" w:rsidTr="00F84508">
        <w:trPr>
          <w:trHeight w:val="424"/>
        </w:trPr>
        <w:tc>
          <w:tcPr>
            <w:tcW w:w="5000" w:type="pct"/>
            <w:gridSpan w:val="2"/>
            <w:shd w:val="clear" w:color="auto" w:fill="auto"/>
          </w:tcPr>
          <w:p w14:paraId="0FFF82F6" w14:textId="77777777" w:rsidR="008F5E55" w:rsidRPr="008F5E55" w:rsidRDefault="008F5E55" w:rsidP="008F5E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kronologi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Pancasila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meneladani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perumus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Pancasila;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sila-sila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Pancasila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Pancasila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negara,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ideologi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negara;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melestarikan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bingkai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Bhinneka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Tunggal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wilayahnya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wilayah Negara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Indonesia;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wujud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  <w:proofErr w:type="spellEnd"/>
            <w:r w:rsidRPr="008F5E55">
              <w:rPr>
                <w:rFonts w:ascii="Times New Roman" w:hAnsi="Times New Roman" w:cs="Times New Roman"/>
                <w:sz w:val="24"/>
                <w:szCs w:val="24"/>
              </w:rPr>
              <w:t xml:space="preserve"> negara.</w:t>
            </w:r>
          </w:p>
          <w:p w14:paraId="2FFD018D" w14:textId="21B523DF" w:rsidR="003558E1" w:rsidRPr="008F5E55" w:rsidRDefault="003558E1" w:rsidP="003558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8E1" w:rsidRPr="00415B33" w14:paraId="6FEA6B07" w14:textId="709E7F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0B8CEC26" w14:textId="0BCD50F9" w:rsidR="003558E1" w:rsidRPr="00415B33" w:rsidRDefault="003558E1" w:rsidP="003558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Fase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27940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Berdasarkan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</w:tr>
      <w:tr w:rsidR="00195277" w:rsidRPr="00415B33" w14:paraId="2BA602F7" w14:textId="77777777" w:rsidTr="00280694">
        <w:trPr>
          <w:trHeight w:val="424"/>
        </w:trPr>
        <w:tc>
          <w:tcPr>
            <w:tcW w:w="1491" w:type="pct"/>
            <w:shd w:val="clear" w:color="auto" w:fill="auto"/>
          </w:tcPr>
          <w:p w14:paraId="2D66B446" w14:textId="2CD02E5E" w:rsidR="00195277" w:rsidRPr="00415B33" w:rsidRDefault="00195277" w:rsidP="0019527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F65">
              <w:rPr>
                <w:rFonts w:ascii="Arial" w:hAnsi="Arial" w:cs="Arial"/>
                <w:color w:val="000000"/>
              </w:rPr>
              <w:t>Undang-Undang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Dasar Negara </w:t>
            </w:r>
            <w:proofErr w:type="spellStart"/>
            <w:r w:rsidRPr="000A1F65">
              <w:rPr>
                <w:rFonts w:ascii="Arial" w:hAnsi="Arial" w:cs="Arial"/>
                <w:color w:val="000000"/>
              </w:rPr>
              <w:t>Republik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Indonesia </w:t>
            </w:r>
            <w:proofErr w:type="spellStart"/>
            <w:r w:rsidRPr="000A1F65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A1F65">
              <w:rPr>
                <w:rFonts w:ascii="Arial" w:hAnsi="Arial" w:cs="Arial"/>
                <w:color w:val="000000"/>
              </w:rPr>
              <w:t xml:space="preserve"> 1945</w:t>
            </w:r>
          </w:p>
        </w:tc>
        <w:tc>
          <w:tcPr>
            <w:tcW w:w="3509" w:type="pct"/>
            <w:shd w:val="clear" w:color="auto" w:fill="auto"/>
          </w:tcPr>
          <w:p w14:paraId="581EAB7F" w14:textId="7E8122BA" w:rsidR="00195277" w:rsidRPr="00F84508" w:rsidRDefault="008F5E55" w:rsidP="00195277">
            <w:pPr>
              <w:jc w:val="both"/>
              <w:rPr>
                <w:rFonts w:ascii="Arial" w:hAnsi="Arial" w:cs="Arial"/>
              </w:rPr>
            </w:pP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kedudukannya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negara;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menerapkannya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F5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277" w:rsidRPr="00415B33" w14:paraId="25F43C32" w14:textId="77777777" w:rsidTr="00E16681">
        <w:trPr>
          <w:trHeight w:val="699"/>
        </w:trPr>
        <w:tc>
          <w:tcPr>
            <w:tcW w:w="1491" w:type="pct"/>
            <w:shd w:val="clear" w:color="auto" w:fill="D9E2F3" w:themeFill="accent1" w:themeFillTint="33"/>
          </w:tcPr>
          <w:p w14:paraId="1550CC7A" w14:textId="0D7D00C2" w:rsidR="00195277" w:rsidRDefault="00195277" w:rsidP="0019527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Tujuan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57C1194B" w14:textId="29D55BB8" w:rsidR="00195277" w:rsidRPr="00C71FD6" w:rsidRDefault="00C71FD6" w:rsidP="00C71FD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Yu Gothic UI" w:hAnsi="Arial" w:cs="Arial"/>
                <w:color w:val="231F20"/>
                <w:lang w:val="en-ID"/>
              </w:rPr>
              <w:t>M</w:t>
            </w:r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elaksanakan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praktik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kesepakatan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serta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menerapkannya</w:t>
            </w:r>
            <w:proofErr w:type="spellEnd"/>
            <w:r w:rsidRPr="00C71FD6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E16681" w:rsidRPr="00415B33" w14:paraId="6B37EA4F" w14:textId="77777777" w:rsidTr="00C71FD6">
        <w:trPr>
          <w:trHeight w:val="557"/>
        </w:trPr>
        <w:tc>
          <w:tcPr>
            <w:tcW w:w="1491" w:type="pct"/>
            <w:shd w:val="clear" w:color="auto" w:fill="D9E2F3" w:themeFill="accent1" w:themeFillTint="33"/>
          </w:tcPr>
          <w:p w14:paraId="1E4FF84D" w14:textId="41C7373F" w:rsidR="00E16681" w:rsidRDefault="00E16681" w:rsidP="00E1668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Konsep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</w:rPr>
              <w:t>Keterampilan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Prasyarat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47919327" w14:textId="77777777" w:rsidR="00CC2FBB" w:rsidRDefault="00CC2FBB" w:rsidP="00CC2FBB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tema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membutuhkan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sila-sila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Pancasila.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Pertama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pentingnya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menghormati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martabat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orang lain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wujud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menghargai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mengutamakan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kepentingan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Kedua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makna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persatuan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ketika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menghadapi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perbedaan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Ketiga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mengutamakan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hikmah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kebijaksanaan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mengambil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keputusan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mengingat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adanya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keragaman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besar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terdorong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demi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mufakat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mengatasi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masalah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memutuskan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persoalan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CC2FBB">
              <w:rPr>
                <w:rFonts w:ascii="Arial" w:hAnsi="Arial" w:cs="Arial"/>
                <w:lang w:val="en-ID"/>
              </w:rPr>
              <w:t xml:space="preserve"> </w:t>
            </w:r>
          </w:p>
          <w:p w14:paraId="7CF557D8" w14:textId="14BA3BB7" w:rsidR="00E16681" w:rsidRPr="00CC2FBB" w:rsidRDefault="00CC2FBB" w:rsidP="00CC2FBB">
            <w:pPr>
              <w:jc w:val="both"/>
              <w:rPr>
                <w:rFonts w:ascii="Arial" w:eastAsia="Yu Gothic UI" w:hAnsi="Arial" w:cs="Arial"/>
                <w:color w:val="231F20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Selain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sila-sila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membutuhkan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berkaitan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komunikasi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gagasan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berbagai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media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dibutuhkan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terampil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bergotong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royong.</w:t>
            </w:r>
          </w:p>
        </w:tc>
      </w:tr>
      <w:tr w:rsidR="003558E1" w:rsidRPr="00415B33" w14:paraId="591F93A2" w14:textId="77777777" w:rsidTr="003775D4">
        <w:trPr>
          <w:trHeight w:val="424"/>
        </w:trPr>
        <w:tc>
          <w:tcPr>
            <w:tcW w:w="1491" w:type="pct"/>
            <w:shd w:val="clear" w:color="auto" w:fill="D9E2F3" w:themeFill="accent1" w:themeFillTint="33"/>
          </w:tcPr>
          <w:p w14:paraId="0D01010F" w14:textId="0F40EA04" w:rsidR="003558E1" w:rsidRDefault="003558E1" w:rsidP="003558E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Profil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Pancasila</w:t>
            </w:r>
          </w:p>
        </w:tc>
        <w:tc>
          <w:tcPr>
            <w:tcW w:w="3509" w:type="pct"/>
            <w:shd w:val="clear" w:color="auto" w:fill="auto"/>
          </w:tcPr>
          <w:p w14:paraId="5843E2AC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Beriman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Bertakwa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Tuhan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YME dan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Berakhlak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Mulia</w:t>
            </w:r>
            <w:proofErr w:type="spellEnd"/>
          </w:p>
          <w:p w14:paraId="3F5BD76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Berkebhinekaan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Global</w:t>
            </w:r>
          </w:p>
          <w:p w14:paraId="416321A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Mandiri</w:t>
            </w:r>
            <w:proofErr w:type="spellEnd"/>
          </w:p>
          <w:p w14:paraId="130E9C9F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Bernalar</w:t>
            </w:r>
            <w:proofErr w:type="spellEnd"/>
          </w:p>
          <w:p w14:paraId="329B45E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Kritis</w:t>
            </w:r>
            <w:proofErr w:type="spellEnd"/>
          </w:p>
          <w:p w14:paraId="7A9249A1" w14:textId="09D53CA2" w:rsidR="003558E1" w:rsidRPr="00F84508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Kreatif</w:t>
            </w:r>
            <w:proofErr w:type="spellEnd"/>
          </w:p>
        </w:tc>
      </w:tr>
      <w:tr w:rsidR="006E1684" w:rsidRPr="00415B33" w14:paraId="0179E231" w14:textId="77777777" w:rsidTr="006E1684">
        <w:trPr>
          <w:trHeight w:val="402"/>
        </w:trPr>
        <w:tc>
          <w:tcPr>
            <w:tcW w:w="1491" w:type="pct"/>
            <w:shd w:val="clear" w:color="auto" w:fill="D9E2F3" w:themeFill="accent1" w:themeFillTint="33"/>
          </w:tcPr>
          <w:p w14:paraId="4E87258B" w14:textId="703E40BC" w:rsidR="006E1684" w:rsidRDefault="006E1684" w:rsidP="003558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Kata </w:t>
            </w:r>
            <w:proofErr w:type="spellStart"/>
            <w:r>
              <w:rPr>
                <w:rFonts w:ascii="Arial" w:hAnsi="Arial" w:cs="Arial"/>
                <w:b/>
                <w:bCs/>
              </w:rPr>
              <w:t>kunci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31B82BED" w14:textId="6A6D0321" w:rsidR="006E1684" w:rsidRPr="006E1684" w:rsidRDefault="00F70AED" w:rsidP="005E7F20">
            <w:pPr>
              <w:ind w:left="-4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70AED">
              <w:rPr>
                <w:rFonts w:ascii="Arial" w:hAnsi="Arial" w:cs="Arial"/>
                <w:color w:val="000000" w:themeColor="text1"/>
              </w:rPr>
              <w:t>Musyawarah</w:t>
            </w:r>
            <w:proofErr w:type="spellEnd"/>
            <w:r w:rsidRPr="00F70AED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F70AED">
              <w:rPr>
                <w:rFonts w:ascii="Arial" w:hAnsi="Arial" w:cs="Arial"/>
                <w:color w:val="000000" w:themeColor="text1"/>
              </w:rPr>
              <w:t>Mufakat</w:t>
            </w:r>
            <w:proofErr w:type="spellEnd"/>
            <w:r w:rsidRPr="00F70AED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F70AED">
              <w:rPr>
                <w:rFonts w:ascii="Arial" w:hAnsi="Arial" w:cs="Arial"/>
                <w:color w:val="000000" w:themeColor="text1"/>
              </w:rPr>
              <w:t>Kesepakatan</w:t>
            </w:r>
            <w:proofErr w:type="spellEnd"/>
            <w:r w:rsidRPr="00F70AED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F70AED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F70AE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0AED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</w:p>
        </w:tc>
      </w:tr>
    </w:tbl>
    <w:p w14:paraId="5F04BE3E" w14:textId="77777777" w:rsidR="00F84508" w:rsidRDefault="00F84508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30E6" w:rsidRPr="00415B33" w14:paraId="1E29CCFA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2BC15E72" w14:textId="77777777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t xml:space="preserve">Target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500" w:type="pct"/>
            <w:shd w:val="clear" w:color="auto" w:fill="D9E2F3" w:themeFill="accent1" w:themeFillTint="33"/>
          </w:tcPr>
          <w:p w14:paraId="56874333" w14:textId="566919FE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Jumlah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Siswa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  <w:r w:rsidRPr="00415B33">
              <w:rPr>
                <w:rFonts w:ascii="Arial" w:hAnsi="Arial" w:cs="Arial"/>
              </w:rPr>
              <w:t xml:space="preserve"> </w:t>
            </w:r>
          </w:p>
        </w:tc>
      </w:tr>
      <w:tr w:rsidR="001930E6" w:rsidRPr="00415B33" w14:paraId="30840DD5" w14:textId="77777777" w:rsidTr="001930E6">
        <w:tc>
          <w:tcPr>
            <w:tcW w:w="2500" w:type="pct"/>
            <w:shd w:val="clear" w:color="auto" w:fill="auto"/>
          </w:tcPr>
          <w:p w14:paraId="0B4C8D27" w14:textId="77777777" w:rsid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Reguler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6740803A" w14:textId="19170E1A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dimodifikasi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sedikti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banyak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30E6" w:rsidRPr="00415B33" w14:paraId="6321CD60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352A92D5" w14:textId="77777777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>:</w:t>
            </w:r>
            <w:proofErr w:type="gramEnd"/>
            <w:r w:rsidRPr="00415B3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3DAAF911" w14:textId="2F59B562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Jenis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>:</w:t>
            </w:r>
            <w:proofErr w:type="gramEnd"/>
            <w:r w:rsidRPr="00415B3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</w:tr>
      <w:tr w:rsidR="001930E6" w:rsidRPr="00415B33" w14:paraId="3DC66433" w14:textId="77777777" w:rsidTr="001930E6">
        <w:tc>
          <w:tcPr>
            <w:tcW w:w="2500" w:type="pct"/>
            <w:shd w:val="clear" w:color="auto" w:fill="auto"/>
          </w:tcPr>
          <w:p w14:paraId="201794B2" w14:textId="63F65AC5" w:rsidR="001930E6" w:rsidRDefault="001930E6" w:rsidP="001930E6">
            <w:pPr>
              <w:ind w:left="-51"/>
              <w:rPr>
                <w:rFonts w:ascii="Arial" w:hAnsi="Arial" w:cs="Arial"/>
                <w:color w:val="000000" w:themeColor="text1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Guru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menilai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ketercapaian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tujuan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pembelajaran</w:t>
            </w:r>
            <w:proofErr w:type="spellEnd"/>
          </w:p>
          <w:p w14:paraId="73715256" w14:textId="77777777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individu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 </w:t>
            </w:r>
          </w:p>
          <w:p w14:paraId="5C44CCC0" w14:textId="15D615B2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kelompok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1F9036F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Presentasi</w:t>
            </w:r>
            <w:proofErr w:type="spellEnd"/>
          </w:p>
          <w:p w14:paraId="7A994458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Produk</w:t>
            </w:r>
            <w:proofErr w:type="spellEnd"/>
          </w:p>
          <w:p w14:paraId="64DFE10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Unjuk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Kerja</w:t>
            </w:r>
            <w:proofErr w:type="spellEnd"/>
          </w:p>
          <w:p w14:paraId="3C4BAA05" w14:textId="7BC88329" w:rsidR="001930E6" w:rsidRPr="001930E6" w:rsidRDefault="001930E6" w:rsidP="0019527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</w:p>
        </w:tc>
      </w:tr>
      <w:tr w:rsidR="001930E6" w:rsidRPr="00415B33" w14:paraId="2E6682F7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7D3EDD41" w14:textId="65340EEF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Utama /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Pengaturan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500" w:type="pct"/>
            <w:shd w:val="clear" w:color="auto" w:fill="D9E2F3" w:themeFill="accent1" w:themeFillTint="33"/>
          </w:tcPr>
          <w:p w14:paraId="631B6E62" w14:textId="5C682281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Metode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Model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</w:tr>
      <w:tr w:rsidR="001930E6" w:rsidRPr="00415B33" w14:paraId="42E3BA56" w14:textId="77777777" w:rsidTr="001930E6">
        <w:tc>
          <w:tcPr>
            <w:tcW w:w="2500" w:type="pct"/>
            <w:shd w:val="clear" w:color="auto" w:fill="FFFFFF" w:themeFill="background1"/>
          </w:tcPr>
          <w:p w14:paraId="192DC69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Individu</w:t>
            </w:r>
            <w:proofErr w:type="spellEnd"/>
          </w:p>
          <w:p w14:paraId="0C282137" w14:textId="77777777" w:rsidR="001930E6" w:rsidRPr="00647C8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</w:rPr>
              <w:t>Berkelompok</w:t>
            </w:r>
            <w:proofErr w:type="spellEnd"/>
            <w:r w:rsidRPr="00415B33">
              <w:rPr>
                <w:rFonts w:ascii="Arial" w:hAnsi="Arial" w:cs="Arial"/>
              </w:rPr>
              <w:t xml:space="preserve"> (</w:t>
            </w:r>
            <w:proofErr w:type="spellStart"/>
            <w:r w:rsidRPr="00415B33">
              <w:rPr>
                <w:rFonts w:ascii="Arial" w:hAnsi="Arial" w:cs="Arial"/>
              </w:rPr>
              <w:t>Lebih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dari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dua</w:t>
            </w:r>
            <w:proofErr w:type="spellEnd"/>
            <w:r w:rsidRPr="00415B33">
              <w:rPr>
                <w:rFonts w:ascii="Arial" w:hAnsi="Arial" w:cs="Arial"/>
              </w:rPr>
              <w:t xml:space="preserve"> orang)</w:t>
            </w:r>
          </w:p>
          <w:p w14:paraId="6CEE159E" w14:textId="5D235126" w:rsidR="001930E6" w:rsidRPr="001930E6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200A780" w14:textId="77777777" w:rsidR="001930E6" w:rsidRDefault="001930E6" w:rsidP="001930E6">
            <w:pPr>
              <w:rPr>
                <w:rFonts w:ascii="Arial" w:eastAsia="Times" w:hAnsi="Arial" w:cs="Arial"/>
                <w:color w:val="000000"/>
              </w:rPr>
            </w:pPr>
            <w:proofErr w:type="spellStart"/>
            <w:r>
              <w:rPr>
                <w:rFonts w:ascii="Arial" w:eastAsia="Times" w:hAnsi="Arial" w:cs="Arial"/>
                <w:color w:val="000000"/>
              </w:rPr>
              <w:t>Keteladanan</w:t>
            </w:r>
            <w:proofErr w:type="spellEnd"/>
            <w:r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Diskusi</w:t>
            </w:r>
            <w:proofErr w:type="spellEnd"/>
            <w:r w:rsidRPr="00677237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Presentasi</w:t>
            </w:r>
            <w:proofErr w:type="spellEnd"/>
          </w:p>
          <w:p w14:paraId="79A17A74" w14:textId="46C5CFEF" w:rsidR="001930E6" w:rsidRPr="001930E6" w:rsidRDefault="001930E6" w:rsidP="001930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0E6" w:rsidRPr="00415B33" w14:paraId="3049A45C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600D691E" w14:textId="527D47ED" w:rsidR="001930E6" w:rsidRPr="00415B33" w:rsidRDefault="001930E6" w:rsidP="001930E6">
            <w:pPr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Materi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500" w:type="pct"/>
            <w:shd w:val="clear" w:color="auto" w:fill="D9E2F3" w:themeFill="accent1" w:themeFillTint="33"/>
          </w:tcPr>
          <w:p w14:paraId="4199471B" w14:textId="687B6C38" w:rsidR="001930E6" w:rsidRPr="00415B33" w:rsidRDefault="001930E6" w:rsidP="0019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</w:tr>
      <w:tr w:rsidR="001930E6" w:rsidRPr="00415B33" w14:paraId="48EFC6F4" w14:textId="77777777" w:rsidTr="001930E6">
        <w:tc>
          <w:tcPr>
            <w:tcW w:w="2500" w:type="pct"/>
            <w:shd w:val="clear" w:color="auto" w:fill="auto"/>
          </w:tcPr>
          <w:p w14:paraId="2B3D2CD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Pengayaan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berpencapaian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tinggi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64EDCA22" w14:textId="77777777" w:rsidR="001930E6" w:rsidRPr="00415B33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>YA/TIDAK</w:t>
            </w:r>
          </w:p>
          <w:p w14:paraId="117063A1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Alternatif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penjelasan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metode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atau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aktivitas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yang </w:t>
            </w:r>
            <w:proofErr w:type="spellStart"/>
            <w:r w:rsidRPr="00415B33">
              <w:rPr>
                <w:rFonts w:ascii="Arial" w:hAnsi="Arial" w:cs="Arial"/>
              </w:rPr>
              <w:t>sulit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memahami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konsep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2CA62FE1" w14:textId="0E2EC586" w:rsidR="001930E6" w:rsidRPr="001930E6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 xml:space="preserve">YA/TIDAK </w:t>
            </w:r>
          </w:p>
        </w:tc>
        <w:tc>
          <w:tcPr>
            <w:tcW w:w="2500" w:type="pct"/>
            <w:shd w:val="clear" w:color="auto" w:fill="auto"/>
          </w:tcPr>
          <w:p w14:paraId="54F4A877" w14:textId="61F37F5A" w:rsidR="001930E6" w:rsidRP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1930E6">
              <w:rPr>
                <w:rFonts w:ascii="Arial" w:hAnsi="Arial" w:cs="Arial"/>
              </w:rPr>
              <w:t>Tatap</w:t>
            </w:r>
            <w:proofErr w:type="spellEnd"/>
            <w:r w:rsidRPr="001930E6">
              <w:rPr>
                <w:rFonts w:ascii="Arial" w:hAnsi="Arial" w:cs="Arial"/>
              </w:rPr>
              <w:t xml:space="preserve"> </w:t>
            </w:r>
            <w:proofErr w:type="spellStart"/>
            <w:r w:rsidRPr="001930E6">
              <w:rPr>
                <w:rFonts w:ascii="Arial" w:hAnsi="Arial" w:cs="Arial"/>
              </w:rPr>
              <w:t>muka</w:t>
            </w:r>
            <w:proofErr w:type="spellEnd"/>
          </w:p>
        </w:tc>
      </w:tr>
      <w:tr w:rsidR="004C6853" w:rsidRPr="004C6853" w14:paraId="4AF7D368" w14:textId="77777777" w:rsidTr="00280694">
        <w:tc>
          <w:tcPr>
            <w:tcW w:w="5000" w:type="pct"/>
            <w:gridSpan w:val="2"/>
            <w:shd w:val="clear" w:color="auto" w:fill="D9E2F3" w:themeFill="accent1" w:themeFillTint="33"/>
          </w:tcPr>
          <w:p w14:paraId="25766B1C" w14:textId="1B0032C9" w:rsidR="004C6853" w:rsidRPr="004C6853" w:rsidRDefault="002A58E9" w:rsidP="00377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both"/>
              <w:rPr>
                <w:rFonts w:ascii="Arial" w:eastAsia="Times" w:hAnsi="Arial" w:cs="Arial"/>
                <w:b/>
                <w:bCs/>
                <w:color w:val="000000"/>
              </w:rPr>
            </w:pPr>
            <w:r>
              <w:rPr>
                <w:rFonts w:ascii="Arial" w:eastAsia="Times" w:hAnsi="Arial" w:cs="Arial"/>
                <w:b/>
                <w:bCs/>
                <w:color w:val="000000"/>
              </w:rPr>
              <w:t xml:space="preserve">Media </w:t>
            </w:r>
            <w:proofErr w:type="spellStart"/>
            <w:r>
              <w:rPr>
                <w:rFonts w:ascii="Arial" w:eastAsia="Times" w:hAnsi="Arial" w:cs="Arial"/>
                <w:b/>
                <w:bCs/>
                <w:color w:val="000000"/>
              </w:rPr>
              <w:t>Pembelajaran</w:t>
            </w:r>
            <w:proofErr w:type="spellEnd"/>
          </w:p>
        </w:tc>
      </w:tr>
      <w:tr w:rsidR="004C6853" w:rsidRPr="00415B33" w14:paraId="3F8293A6" w14:textId="77777777" w:rsidTr="00280694">
        <w:tc>
          <w:tcPr>
            <w:tcW w:w="5000" w:type="pct"/>
            <w:gridSpan w:val="2"/>
            <w:shd w:val="clear" w:color="auto" w:fill="auto"/>
          </w:tcPr>
          <w:p w14:paraId="4E53E27B" w14:textId="1C026FF0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>Laptop</w:t>
            </w:r>
          </w:p>
          <w:p w14:paraId="0324569D" w14:textId="5DD71304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bantu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audio (speaker)</w:t>
            </w:r>
          </w:p>
          <w:p w14:paraId="241B74EB" w14:textId="05C5BCEC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Proyektor</w:t>
            </w:r>
            <w:proofErr w:type="spellEnd"/>
          </w:p>
          <w:p w14:paraId="4C611179" w14:textId="17F2502A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Jaringan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internet</w:t>
            </w:r>
          </w:p>
          <w:p w14:paraId="086C5842" w14:textId="2D49B6DE" w:rsidR="005D116A" w:rsidRPr="002A58E9" w:rsidRDefault="001930E6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>
              <w:rPr>
                <w:rFonts w:ascii="Arial" w:hAnsi="Arial" w:cs="Arial"/>
                <w:color w:val="231F20"/>
                <w:lang w:val="en-ID"/>
              </w:rPr>
              <w:t>tulis</w:t>
            </w:r>
            <w:proofErr w:type="spellEnd"/>
          </w:p>
        </w:tc>
      </w:tr>
      <w:tr w:rsidR="004C6853" w:rsidRPr="00415B33" w14:paraId="15EA594B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41C8A16" w14:textId="77777777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Materi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6853" w:rsidRPr="00DF62B3" w14:paraId="7CE30A00" w14:textId="77777777" w:rsidTr="00280694">
        <w:tc>
          <w:tcPr>
            <w:tcW w:w="5000" w:type="pct"/>
            <w:gridSpan w:val="2"/>
            <w:shd w:val="clear" w:color="auto" w:fill="auto"/>
          </w:tcPr>
          <w:p w14:paraId="39FDDCA8" w14:textId="77777777" w:rsidR="00CC2FBB" w:rsidRPr="00CC2FBB" w:rsidRDefault="00CC2FBB" w:rsidP="00CC2FBB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1.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Memahami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makna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Indonesia.</w:t>
            </w:r>
          </w:p>
          <w:p w14:paraId="5B06F6B1" w14:textId="77777777" w:rsidR="00CC2FBB" w:rsidRPr="00CC2FBB" w:rsidRDefault="00CC2FBB" w:rsidP="00CC2FBB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2.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mempraktikkan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550F2C4C" w14:textId="77777777" w:rsidR="00195277" w:rsidRDefault="00CC2FBB" w:rsidP="00CC2FBB">
            <w:pPr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3.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Menemukan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makna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pentingnya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mengatasi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masalah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20D094A4" w14:textId="76FFF962" w:rsidR="00CC2FBB" w:rsidRPr="005E7F20" w:rsidRDefault="00CC2FBB" w:rsidP="00CC2FBB">
            <w:pPr>
              <w:jc w:val="both"/>
              <w:rPr>
                <w:rFonts w:ascii="Arial" w:hAnsi="Arial" w:cs="Arial"/>
              </w:rPr>
            </w:pPr>
          </w:p>
        </w:tc>
      </w:tr>
      <w:tr w:rsidR="004C6853" w:rsidRPr="00415B33" w14:paraId="2D3F5916" w14:textId="4ABE19EB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79F5295B" w14:textId="6E981B34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</w:tr>
      <w:tr w:rsidR="0092437F" w:rsidRPr="0065087D" w14:paraId="34350AA5" w14:textId="77777777" w:rsidTr="00280694">
        <w:tc>
          <w:tcPr>
            <w:tcW w:w="5000" w:type="pct"/>
            <w:gridSpan w:val="2"/>
            <w:shd w:val="clear" w:color="auto" w:fill="auto"/>
          </w:tcPr>
          <w:p w14:paraId="3E9C6D10" w14:textId="77777777" w:rsidR="0092437F" w:rsidRPr="009D0E97" w:rsidRDefault="0092437F" w:rsidP="0092437F">
            <w:pPr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1.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Utama</w:t>
            </w:r>
          </w:p>
          <w:p w14:paraId="296E8633" w14:textId="01652F7C" w:rsidR="0092437F" w:rsidRDefault="005D116A" w:rsidP="001A5134">
            <w:pPr>
              <w:pStyle w:val="ListParagraph"/>
              <w:numPr>
                <w:ilvl w:val="0"/>
                <w:numId w:val="7"/>
              </w:numPr>
              <w:ind w:left="59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 xml:space="preserve">Pendidikan </w:t>
            </w:r>
            <w:proofErr w:type="spellStart"/>
            <w:r w:rsidR="00B3025E">
              <w:rPr>
                <w:rFonts w:ascii="Arial" w:hAnsi="Arial" w:cs="Arial"/>
              </w:rPr>
              <w:t>pancasila</w:t>
            </w:r>
            <w:proofErr w:type="spellEnd"/>
            <w:r w:rsidR="00B3025E">
              <w:rPr>
                <w:rFonts w:ascii="Arial" w:hAnsi="Arial" w:cs="Arial"/>
              </w:rPr>
              <w:t xml:space="preserve"> dan </w:t>
            </w:r>
            <w:proofErr w:type="spellStart"/>
            <w:r w:rsidR="00B3025E">
              <w:rPr>
                <w:rFonts w:ascii="Arial" w:hAnsi="Arial" w:cs="Arial"/>
              </w:rPr>
              <w:t>kewarganegaran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>V</w:t>
            </w:r>
            <w:r w:rsidR="00AB175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SD </w:t>
            </w:r>
          </w:p>
          <w:p w14:paraId="101F0B7A" w14:textId="77777777" w:rsidR="0092437F" w:rsidRPr="009D0E97" w:rsidRDefault="0092437F" w:rsidP="0092437F">
            <w:pPr>
              <w:pStyle w:val="ListParagraph"/>
              <w:ind w:left="674"/>
              <w:rPr>
                <w:rFonts w:ascii="Arial" w:hAnsi="Arial" w:cs="Arial"/>
              </w:rPr>
            </w:pPr>
          </w:p>
          <w:p w14:paraId="1207FC99" w14:textId="77777777" w:rsidR="0092437F" w:rsidRPr="009D0E97" w:rsidRDefault="0092437F" w:rsidP="0092437F">
            <w:pPr>
              <w:ind w:left="-46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2.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</w:p>
          <w:p w14:paraId="577232AD" w14:textId="733767D9" w:rsidR="0092437F" w:rsidRDefault="0092437F" w:rsidP="0092437F">
            <w:pPr>
              <w:pStyle w:val="ListParagraph"/>
              <w:ind w:left="314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Guru juga </w:t>
            </w:r>
            <w:proofErr w:type="spellStart"/>
            <w:r w:rsidRPr="009D0E97">
              <w:rPr>
                <w:rFonts w:ascii="Arial" w:hAnsi="Arial" w:cs="Arial"/>
              </w:rPr>
              <w:t>dapat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menggunakan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belajar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terdapat</w:t>
            </w:r>
            <w:proofErr w:type="spellEnd"/>
            <w:r w:rsidRPr="009D0E97">
              <w:rPr>
                <w:rFonts w:ascii="Arial" w:hAnsi="Arial" w:cs="Arial"/>
              </w:rPr>
              <w:t xml:space="preserve"> di </w:t>
            </w:r>
            <w:proofErr w:type="spellStart"/>
            <w:r w:rsidRPr="009D0E97">
              <w:rPr>
                <w:rFonts w:ascii="Arial" w:hAnsi="Arial" w:cs="Arial"/>
              </w:rPr>
              <w:t>lingkungan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sekitar</w:t>
            </w:r>
            <w:proofErr w:type="spellEnd"/>
            <w:r w:rsidRPr="009D0E97">
              <w:rPr>
                <w:rFonts w:ascii="Arial" w:hAnsi="Arial" w:cs="Arial"/>
              </w:rPr>
              <w:t xml:space="preserve"> dan </w:t>
            </w:r>
            <w:proofErr w:type="spellStart"/>
            <w:r w:rsidRPr="009D0E97">
              <w:rPr>
                <w:rFonts w:ascii="Arial" w:hAnsi="Arial" w:cs="Arial"/>
              </w:rPr>
              <w:t>disesuaikan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dengan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tema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sedang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dibahas</w:t>
            </w:r>
            <w:proofErr w:type="spellEnd"/>
            <w:r w:rsidRPr="009D0E97">
              <w:rPr>
                <w:rFonts w:ascii="Arial" w:hAnsi="Arial" w:cs="Arial"/>
              </w:rPr>
              <w:t>.</w:t>
            </w:r>
          </w:p>
          <w:p w14:paraId="04330435" w14:textId="7BD612CB" w:rsidR="0092437F" w:rsidRPr="006E6656" w:rsidRDefault="0092437F" w:rsidP="008B0E34">
            <w:pPr>
              <w:pStyle w:val="ListParagraph"/>
              <w:ind w:left="314"/>
              <w:rPr>
                <w:rFonts w:ascii="Arial" w:hAnsi="Arial" w:cs="Arial"/>
              </w:rPr>
            </w:pPr>
          </w:p>
        </w:tc>
      </w:tr>
      <w:tr w:rsidR="004C6853" w:rsidRPr="00415B33" w14:paraId="5F11D2BD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57C5EC94" w14:textId="699C74CF" w:rsidR="004C6853" w:rsidRPr="00415B33" w:rsidRDefault="004C6853" w:rsidP="004C6853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Persiapan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  <w:proofErr w:type="gramEnd"/>
          </w:p>
        </w:tc>
      </w:tr>
      <w:tr w:rsidR="004C6853" w:rsidRPr="00415B33" w14:paraId="0AB71728" w14:textId="77777777" w:rsidTr="00280694">
        <w:tc>
          <w:tcPr>
            <w:tcW w:w="5000" w:type="pct"/>
            <w:gridSpan w:val="2"/>
            <w:shd w:val="clear" w:color="auto" w:fill="auto"/>
          </w:tcPr>
          <w:p w14:paraId="39127B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semua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prasarana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alat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dan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tersedia</w:t>
            </w:r>
            <w:proofErr w:type="spellEnd"/>
          </w:p>
          <w:p w14:paraId="150BCF3B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kondisi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kelas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kondusif</w:t>
            </w:r>
            <w:proofErr w:type="spellEnd"/>
          </w:p>
          <w:p w14:paraId="0119BD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tayang</w:t>
            </w:r>
            <w:proofErr w:type="spellEnd"/>
          </w:p>
          <w:p w14:paraId="2FAB9EBF" w14:textId="77777777" w:rsidR="004C6853" w:rsidRDefault="004C6853" w:rsidP="001A5134">
            <w:pPr>
              <w:numPr>
                <w:ilvl w:val="0"/>
                <w:numId w:val="6"/>
              </w:numP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lembar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kerja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siswa</w:t>
            </w:r>
            <w:proofErr w:type="spellEnd"/>
          </w:p>
          <w:p w14:paraId="3092CC5F" w14:textId="317D517B" w:rsidR="004C6853" w:rsidRPr="00415B33" w:rsidRDefault="004C6853" w:rsidP="004C6853">
            <w:pPr>
              <w:pStyle w:val="ListParagraph"/>
              <w:ind w:left="326"/>
              <w:rPr>
                <w:rFonts w:ascii="Arial" w:hAnsi="Arial" w:cs="Arial"/>
              </w:rPr>
            </w:pPr>
          </w:p>
        </w:tc>
      </w:tr>
      <w:tr w:rsidR="004C6853" w:rsidRPr="00415B33" w14:paraId="777FD8A8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B57846B" w14:textId="681E43F4" w:rsidR="004C6853" w:rsidRPr="00415B33" w:rsidRDefault="00296999" w:rsidP="004C6853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Langkah-</w:t>
            </w:r>
            <w:proofErr w:type="spellStart"/>
            <w:r>
              <w:rPr>
                <w:rFonts w:ascii="Arial" w:hAnsi="Arial" w:cs="Arial"/>
                <w:b/>
                <w:bCs/>
              </w:rPr>
              <w:t>langkah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="00730D1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="004C6853"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="004C6853" w:rsidRPr="00415B33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</w:tr>
    </w:tbl>
    <w:p w14:paraId="7FB39896" w14:textId="77777777" w:rsidR="008F5E55" w:rsidRPr="008F5E55" w:rsidRDefault="008F5E55" w:rsidP="008F5E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E55">
        <w:rPr>
          <w:rFonts w:ascii="Segoe UI Emoji" w:eastAsia="Times New Roman" w:hAnsi="Segoe UI Emoji" w:cs="Segoe UI Emoji"/>
          <w:b/>
          <w:bCs/>
          <w:sz w:val="24"/>
          <w:szCs w:val="24"/>
        </w:rPr>
        <w:t>🔰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Pembuka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(Mindful Learning)</w:t>
      </w:r>
    </w:p>
    <w:p w14:paraId="27F1B206" w14:textId="77777777" w:rsidR="008F5E55" w:rsidRPr="008F5E55" w:rsidRDefault="008F5E55" w:rsidP="008F5E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Regulasi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Diri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Pemanasan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Emosi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Positif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E4749A5" w14:textId="77777777" w:rsidR="008F5E55" w:rsidRPr="008F5E55" w:rsidRDefault="008F5E55" w:rsidP="008F5E5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menyambut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sapaan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hangat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E14B5C" w14:textId="77777777" w:rsidR="008F5E55" w:rsidRPr="008F5E55" w:rsidRDefault="008F5E55" w:rsidP="008F5E5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menenangkan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pernapasan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syukuri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14CB2F" w14:textId="77777777" w:rsidR="008F5E55" w:rsidRPr="008F5E55" w:rsidRDefault="008F5E55" w:rsidP="008F5E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Doa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Bersama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Apersepsi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Emosional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C39DD9" w14:textId="77777777" w:rsidR="008F5E55" w:rsidRPr="008F5E55" w:rsidRDefault="008F5E55" w:rsidP="008F5E5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bergiliran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masing-masing.</w:t>
      </w:r>
    </w:p>
    <w:p w14:paraId="5C8B4427" w14:textId="77777777" w:rsidR="008F5E55" w:rsidRPr="008F5E55" w:rsidRDefault="008F5E55" w:rsidP="008F5E5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?"</w:t>
      </w:r>
    </w:p>
    <w:p w14:paraId="65C28074" w14:textId="77777777" w:rsidR="008F5E55" w:rsidRPr="008F5E55" w:rsidRDefault="008F5E55" w:rsidP="008F5E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Menumbuhkan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Rasa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Ingin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(Joyful):</w:t>
      </w:r>
    </w:p>
    <w:p w14:paraId="71C6DEBE" w14:textId="77777777" w:rsidR="008F5E55" w:rsidRPr="008F5E55" w:rsidRDefault="008F5E55" w:rsidP="008F5E5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memotivasi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5E55">
        <w:rPr>
          <w:rFonts w:ascii="Times New Roman" w:eastAsia="Times New Roman" w:hAnsi="Times New Roman" w:cs="Times New Roman"/>
          <w:sz w:val="24"/>
          <w:szCs w:val="24"/>
        </w:rPr>
        <w:br/>
        <w:t xml:space="preserve">“Hari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Kecil’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755C21D8" w14:textId="77777777" w:rsidR="008F5E55" w:rsidRPr="008F5E55" w:rsidRDefault="008F5E55" w:rsidP="008F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pict w14:anchorId="41A36C8D">
          <v:rect id="_x0000_i1025" style="width:0;height:1.5pt" o:hralign="center" o:hrstd="t" o:hr="t" fillcolor="#a0a0a0" stroked="f"/>
        </w:pict>
      </w:r>
    </w:p>
    <w:p w14:paraId="6A8B615D" w14:textId="77777777" w:rsidR="008F5E55" w:rsidRPr="008F5E55" w:rsidRDefault="008F5E55" w:rsidP="008F5E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E55">
        <w:rPr>
          <w:rFonts w:ascii="Segoe UI Emoji" w:eastAsia="Times New Roman" w:hAnsi="Segoe UI Emoji" w:cs="Segoe UI Emoji"/>
          <w:b/>
          <w:bCs/>
          <w:sz w:val="24"/>
          <w:szCs w:val="24"/>
        </w:rPr>
        <w:t>🔍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Awal (Mindful &amp; Meaningful)</w:t>
      </w:r>
    </w:p>
    <w:p w14:paraId="00231D68" w14:textId="77777777" w:rsidR="008F5E55" w:rsidRPr="008F5E55" w:rsidRDefault="008F5E55" w:rsidP="008F5E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pemantik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2BD27B" w14:textId="77777777" w:rsidR="008F5E55" w:rsidRPr="008F5E55" w:rsidRDefault="008F5E55" w:rsidP="008F5E5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Pernahkah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lain?"</w:t>
      </w:r>
    </w:p>
    <w:p w14:paraId="52369F43" w14:textId="77777777" w:rsidR="008F5E55" w:rsidRPr="008F5E55" w:rsidRDefault="008F5E55" w:rsidP="008F5E5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rasakan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didengarkan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?"</w:t>
      </w:r>
    </w:p>
    <w:p w14:paraId="1488A8C1" w14:textId="77777777" w:rsidR="008F5E55" w:rsidRPr="008F5E55" w:rsidRDefault="008F5E55" w:rsidP="008F5E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1–2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BEBEAA" w14:textId="77777777" w:rsidR="008F5E55" w:rsidRPr="008F5E55" w:rsidRDefault="008F5E55" w:rsidP="008F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pict w14:anchorId="358828E7">
          <v:rect id="_x0000_i1026" style="width:0;height:1.5pt" o:hralign="center" o:hrstd="t" o:hr="t" fillcolor="#a0a0a0" stroked="f"/>
        </w:pict>
      </w:r>
    </w:p>
    <w:p w14:paraId="05A575B3" w14:textId="77777777" w:rsidR="008F5E55" w:rsidRPr="008F5E55" w:rsidRDefault="008F5E55" w:rsidP="008F5E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E55">
        <w:rPr>
          <w:rFonts w:ascii="Segoe UI Emoji" w:eastAsia="Times New Roman" w:hAnsi="Segoe UI Emoji" w:cs="Segoe UI Emoji"/>
          <w:b/>
          <w:bCs/>
          <w:sz w:val="24"/>
          <w:szCs w:val="24"/>
        </w:rPr>
        <w:t>🔄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Apersepsi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(Joyful &amp; Meaningful)</w:t>
      </w:r>
    </w:p>
    <w:p w14:paraId="37A103C2" w14:textId="77777777" w:rsidR="008F5E55" w:rsidRPr="008F5E55" w:rsidRDefault="008F5E55" w:rsidP="008F5E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ilustrasi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familiar (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istirahat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719F801" w14:textId="77777777" w:rsidR="008F5E55" w:rsidRPr="008F5E55" w:rsidRDefault="008F5E55" w:rsidP="008F5E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diajak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mengenang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V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membandingkannya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BFF9F" w14:textId="77777777" w:rsidR="008F5E55" w:rsidRPr="008F5E55" w:rsidRDefault="008F5E55" w:rsidP="008F5E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Ice Breaking: "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Mini"</w:t>
      </w:r>
    </w:p>
    <w:p w14:paraId="509A7EFB" w14:textId="77777777" w:rsidR="008F5E55" w:rsidRPr="008F5E55" w:rsidRDefault="008F5E55" w:rsidP="008F5E5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dinyanyikan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menumbuhkan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rasa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0645B7" w14:textId="77777777" w:rsidR="008F5E55" w:rsidRPr="008F5E55" w:rsidRDefault="008F5E55" w:rsidP="008F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pict w14:anchorId="4395EAED">
          <v:rect id="_x0000_i1027" style="width:0;height:1.5pt" o:hralign="center" o:hrstd="t" o:hr="t" fillcolor="#a0a0a0" stroked="f"/>
        </w:pict>
      </w:r>
    </w:p>
    <w:p w14:paraId="55AD51D9" w14:textId="77777777" w:rsidR="008F5E55" w:rsidRPr="008F5E55" w:rsidRDefault="008F5E55" w:rsidP="008F5E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E55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🧠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Inti (Mindful, Joyful, Meaningful Learning)</w:t>
      </w:r>
    </w:p>
    <w:p w14:paraId="7529DFE6" w14:textId="77777777" w:rsidR="008F5E55" w:rsidRPr="008F5E55" w:rsidRDefault="008F5E55" w:rsidP="008F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Membaca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Aktif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Diskusi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Kritis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E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Mindful</w:t>
      </w:r>
    </w:p>
    <w:p w14:paraId="627F743D" w14:textId="77777777" w:rsidR="008F5E55" w:rsidRPr="008F5E55" w:rsidRDefault="008F5E55" w:rsidP="008F5E5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Mufakat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4E9B2166" w14:textId="77777777" w:rsidR="008F5E55" w:rsidRPr="008F5E55" w:rsidRDefault="008F5E55" w:rsidP="008F5E5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membimbing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5E55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perasaanmu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pendapatmu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305D2CB5" w14:textId="77777777" w:rsidR="008F5E55" w:rsidRPr="008F5E55" w:rsidRDefault="008F5E55" w:rsidP="008F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Menonton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Video dan Menyusun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E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Joyful</w:t>
      </w:r>
    </w:p>
    <w:p w14:paraId="0188EFC1" w14:textId="77777777" w:rsidR="008F5E55" w:rsidRPr="008F5E55" w:rsidRDefault="008F5E55" w:rsidP="008F5E5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menonton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video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6263F9" w14:textId="77777777" w:rsidR="008F5E55" w:rsidRPr="008F5E55" w:rsidRDefault="008F5E55" w:rsidP="008F5E5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>lembar</w:t>
      </w:r>
      <w:proofErr w:type="spellEnd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>eksploratif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A255BF" w14:textId="77777777" w:rsidR="008F5E55" w:rsidRPr="008F5E55" w:rsidRDefault="008F5E55" w:rsidP="008F5E5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8C0635D" w14:textId="77777777" w:rsidR="008F5E55" w:rsidRPr="008F5E55" w:rsidRDefault="008F5E55" w:rsidP="008F5E5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7B0E4F7" w14:textId="77777777" w:rsidR="008F5E55" w:rsidRPr="008F5E55" w:rsidRDefault="008F5E55" w:rsidP="008F5E5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manfaatnya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84CAD14" w14:textId="77777777" w:rsidR="008F5E55" w:rsidRPr="008F5E55" w:rsidRDefault="008F5E55" w:rsidP="008F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Membuat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Komik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E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Meaningful</w:t>
      </w:r>
    </w:p>
    <w:p w14:paraId="50988778" w14:textId="77777777" w:rsidR="008F5E55" w:rsidRPr="008F5E55" w:rsidRDefault="008F5E55" w:rsidP="008F5E5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komik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1F112" w14:textId="77777777" w:rsidR="008F5E55" w:rsidRPr="008F5E55" w:rsidRDefault="008F5E55" w:rsidP="008F5E5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>rencana</w:t>
      </w:r>
      <w:proofErr w:type="spellEnd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i/>
          <w:iCs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menu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kantin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7D9F74A" w14:textId="77777777" w:rsidR="008F5E55" w:rsidRPr="008F5E55" w:rsidRDefault="008F5E55" w:rsidP="008F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Simulasi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E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Deep Experience</w:t>
      </w:r>
    </w:p>
    <w:p w14:paraId="6FF08AC0" w14:textId="77777777" w:rsidR="008F5E55" w:rsidRPr="008F5E55" w:rsidRDefault="008F5E55" w:rsidP="008F5E5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membagi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7E2C7" w14:textId="77777777" w:rsidR="008F5E55" w:rsidRPr="008F5E55" w:rsidRDefault="008F5E55" w:rsidP="008F5E5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mempresentasikannya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3F663" w14:textId="77777777" w:rsidR="008F5E55" w:rsidRPr="008F5E55" w:rsidRDefault="008F5E55" w:rsidP="008F5E5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166004D1" w14:textId="77777777" w:rsidR="008F5E55" w:rsidRPr="008F5E55" w:rsidRDefault="008F5E55" w:rsidP="008F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pict w14:anchorId="69626B19">
          <v:rect id="_x0000_i1028" style="width:0;height:1.5pt" o:hralign="center" o:hrstd="t" o:hr="t" fillcolor="#a0a0a0" stroked="f"/>
        </w:pict>
      </w:r>
    </w:p>
    <w:p w14:paraId="7CA57906" w14:textId="77777777" w:rsidR="008F5E55" w:rsidRPr="008F5E55" w:rsidRDefault="008F5E55" w:rsidP="008F5E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E55">
        <w:rPr>
          <w:rFonts w:ascii="Segoe UI Emoji" w:eastAsia="Times New Roman" w:hAnsi="Segoe UI Emoji" w:cs="Segoe UI Emoji"/>
          <w:b/>
          <w:bCs/>
          <w:sz w:val="24"/>
          <w:szCs w:val="24"/>
        </w:rPr>
        <w:t>🧩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Sosial-Emosional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Keimanan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320D6BC" w14:textId="77777777" w:rsidR="008F5E55" w:rsidRPr="008F5E55" w:rsidRDefault="008F5E55" w:rsidP="008F5E5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Apresiasi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Klarifikasi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DDAD85E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memuji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keberanian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B618B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C9F1B4" w14:textId="77777777" w:rsidR="008F5E55" w:rsidRPr="008F5E55" w:rsidRDefault="008F5E55" w:rsidP="008F5E5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Bersama – </w:t>
      </w:r>
      <w:r w:rsidRPr="008F5E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Mindful Practice</w:t>
      </w:r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A4A68EB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merenungkan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praktekkan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7FA1B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5E55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didengar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?”</w:t>
      </w:r>
      <w:r w:rsidRPr="008F5E55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2E32A5AB" w14:textId="77777777" w:rsidR="008F5E55" w:rsidRPr="008F5E55" w:rsidRDefault="008F5E55" w:rsidP="008F5E5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Penugasan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Praktik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Pancasila di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80A4C03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Pulang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minta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musyawarah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pekan.</w:t>
      </w:r>
    </w:p>
    <w:p w14:paraId="6E130673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salam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mencium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sopan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B512D" w14:textId="77777777" w:rsidR="008F5E55" w:rsidRPr="008F5E55" w:rsidRDefault="008F5E55" w:rsidP="008F5E5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Doa</w:t>
      </w:r>
      <w:proofErr w:type="spellEnd"/>
      <w:r w:rsidRPr="008F5E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0961EA9" w14:textId="77777777" w:rsidR="008F5E55" w:rsidRPr="008F5E55" w:rsidRDefault="008F5E55" w:rsidP="008F5E5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menutup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moral dan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penutup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E55">
        <w:rPr>
          <w:rFonts w:ascii="Times New Roman" w:eastAsia="Times New Roman" w:hAnsi="Times New Roman" w:cs="Times New Roman"/>
          <w:sz w:val="24"/>
          <w:szCs w:val="24"/>
        </w:rPr>
        <w:t>bergiliran</w:t>
      </w:r>
      <w:proofErr w:type="spellEnd"/>
      <w:r w:rsidRPr="008F5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39BDF" w14:textId="77777777" w:rsidR="006D1710" w:rsidRDefault="006D1710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3B37B5" w:rsidRPr="00415B33" w14:paraId="6EFCAC7B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72A2EA1F" w14:textId="4599FD1E" w:rsidR="003B37B5" w:rsidRPr="006C7750" w:rsidRDefault="006C7750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Formatif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="003B37B5" w:rsidRPr="006C7750">
              <w:rPr>
                <w:rFonts w:ascii="Arial" w:hAnsi="Arial" w:cs="Arial"/>
              </w:rPr>
              <w:t>:</w:t>
            </w:r>
            <w:proofErr w:type="gramEnd"/>
          </w:p>
        </w:tc>
      </w:tr>
      <w:tr w:rsidR="00F02E0F" w:rsidRPr="00F02E0F" w14:paraId="62897172" w14:textId="77777777" w:rsidTr="0085064F">
        <w:tc>
          <w:tcPr>
            <w:tcW w:w="5000" w:type="pct"/>
            <w:shd w:val="clear" w:color="auto" w:fill="auto"/>
          </w:tcPr>
          <w:p w14:paraId="48C70093" w14:textId="5FEAA32F" w:rsidR="00CC2FBB" w:rsidRPr="00CC2FBB" w:rsidRDefault="00CC2FBB" w:rsidP="00CC2F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Guru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bisa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formatif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antara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kegiatan-kegiatan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CC2FB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CC2FBB">
              <w:rPr>
                <w:rFonts w:ascii="Arial" w:hAnsi="Arial" w:cs="Arial"/>
                <w:b/>
                <w:bCs/>
                <w:color w:val="231F20"/>
                <w:lang w:val="en-ID"/>
              </w:rPr>
              <w:t>Menyimpulkan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Guru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bisa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menggunakan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format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3A748A25" w14:textId="77777777" w:rsidR="00CC2FBB" w:rsidRDefault="00CC2FBB" w:rsidP="00CC2F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</w:p>
          <w:p w14:paraId="36B2C9ED" w14:textId="0425D54C" w:rsidR="00E531D8" w:rsidRPr="00CC2FBB" w:rsidRDefault="00CC2FBB" w:rsidP="00CC2FBB">
            <w:pPr>
              <w:autoSpaceDE w:val="0"/>
              <w:autoSpaceDN w:val="0"/>
              <w:adjustRightInd w:val="0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CC2FBB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CC2FBB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gramStart"/>
            <w:r w:rsidRPr="00CC2FBB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4.1 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proofErr w:type="gram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Siswa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Bab 4</w:t>
            </w:r>
          </w:p>
          <w:p w14:paraId="6E73760C" w14:textId="77777777" w:rsidR="00195277" w:rsidRPr="00195277" w:rsidRDefault="00195277" w:rsidP="001952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ID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64"/>
              <w:gridCol w:w="1793"/>
              <w:gridCol w:w="2089"/>
              <w:gridCol w:w="2122"/>
              <w:gridCol w:w="2122"/>
            </w:tblGrid>
            <w:tr w:rsidR="003F48D4" w:rsidRPr="00CC2FBB" w14:paraId="33D2D0C0" w14:textId="2E590130" w:rsidTr="003F48D4">
              <w:trPr>
                <w:trHeight w:val="461"/>
              </w:trPr>
              <w:tc>
                <w:tcPr>
                  <w:tcW w:w="378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1BD09747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2C48465A" w14:textId="79717763" w:rsidR="003F48D4" w:rsidRPr="00CC2FBB" w:rsidRDefault="005E7F20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="003F48D4"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 xml:space="preserve">  yang</w:t>
                  </w:r>
                  <w:proofErr w:type="gramEnd"/>
                  <w:r w:rsidR="003F48D4"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="003F48D4"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Dinilai</w:t>
                  </w:r>
                  <w:proofErr w:type="spellEnd"/>
                </w:p>
              </w:tc>
              <w:tc>
                <w:tcPr>
                  <w:tcW w:w="3603" w:type="pct"/>
                  <w:gridSpan w:val="3"/>
                  <w:shd w:val="clear" w:color="auto" w:fill="FFE599" w:themeFill="accent4" w:themeFillTint="66"/>
                  <w:vAlign w:val="center"/>
                </w:tcPr>
                <w:p w14:paraId="278F6AAD" w14:textId="510D6E34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Kriteria</w:t>
                  </w:r>
                  <w:proofErr w:type="spellEnd"/>
                </w:p>
              </w:tc>
            </w:tr>
            <w:tr w:rsidR="003F48D4" w:rsidRPr="00CC2FBB" w14:paraId="517281B6" w14:textId="77777777" w:rsidTr="003F48D4">
              <w:trPr>
                <w:trHeight w:val="460"/>
              </w:trPr>
              <w:tc>
                <w:tcPr>
                  <w:tcW w:w="378" w:type="pct"/>
                  <w:vMerge/>
                  <w:shd w:val="clear" w:color="auto" w:fill="FFE599" w:themeFill="accent4" w:themeFillTint="66"/>
                  <w:vAlign w:val="center"/>
                </w:tcPr>
                <w:p w14:paraId="5AE8E6C4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vMerge/>
                  <w:shd w:val="clear" w:color="auto" w:fill="FFE599" w:themeFill="accent4" w:themeFillTint="66"/>
                  <w:vAlign w:val="center"/>
                </w:tcPr>
                <w:p w14:paraId="33E9D953" w14:textId="77777777" w:rsidR="003F48D4" w:rsidRPr="00CC2FBB" w:rsidRDefault="003F48D4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</w:p>
              </w:tc>
              <w:tc>
                <w:tcPr>
                  <w:tcW w:w="1188" w:type="pct"/>
                  <w:shd w:val="clear" w:color="auto" w:fill="FFE599" w:themeFill="accent4" w:themeFillTint="66"/>
                  <w:vAlign w:val="center"/>
                </w:tcPr>
                <w:p w14:paraId="2D43231D" w14:textId="677BC9E8" w:rsidR="003F48D4" w:rsidRPr="00CC2FBB" w:rsidRDefault="003F48D4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  <w:proofErr w:type="spellStart"/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Mahir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03A6E0D6" w14:textId="77B2D455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Cakap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340C284B" w14:textId="161B514F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Berkembang</w:t>
                  </w:r>
                  <w:proofErr w:type="spellEnd"/>
                </w:p>
              </w:tc>
            </w:tr>
            <w:tr w:rsidR="003F48D4" w:rsidRPr="00CC2FBB" w14:paraId="1E967A95" w14:textId="43FC3954" w:rsidTr="003F48D4">
              <w:tc>
                <w:tcPr>
                  <w:tcW w:w="378" w:type="pct"/>
                </w:tcPr>
                <w:p w14:paraId="399F155D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pct"/>
                </w:tcPr>
                <w:p w14:paraId="270372CB" w14:textId="16712C91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Komunikasi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selama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proses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pembelajaran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4A579FB3" w14:textId="4E279E7E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runtut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sopan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56F503C4" w14:textId="2EEA3B3E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runtut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sopan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;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konsisten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E30141F" w14:textId="61A846E8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runtut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sopan</w:t>
                  </w:r>
                  <w:proofErr w:type="spellEnd"/>
                </w:p>
              </w:tc>
            </w:tr>
            <w:tr w:rsidR="003F48D4" w:rsidRPr="00CC2FBB" w14:paraId="00CBED27" w14:textId="5580C379" w:rsidTr="003F48D4">
              <w:tc>
                <w:tcPr>
                  <w:tcW w:w="378" w:type="pct"/>
                </w:tcPr>
                <w:p w14:paraId="0DE976D4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pct"/>
                </w:tcPr>
                <w:p w14:paraId="6A1DA7EE" w14:textId="7808B12D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Karakter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bernalar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kritis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bergotong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royong</w:t>
                  </w:r>
                </w:p>
              </w:tc>
              <w:tc>
                <w:tcPr>
                  <w:tcW w:w="1188" w:type="pct"/>
                </w:tcPr>
                <w:p w14:paraId="0EC042B6" w14:textId="407EFF0C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pendapat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mengandung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penalaran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masuk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akal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konteks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26741BFC" w14:textId="731D36C3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proofErr w:type="gram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pendapat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mengandung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penalaran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masuk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akal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konteks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47D7ED78" w14:textId="12E34245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pendapat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mengandung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penalaran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masuk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akal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konteks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CC2FBB" w14:paraId="1C893835" w14:textId="41BDFFBE" w:rsidTr="003F48D4">
              <w:tc>
                <w:tcPr>
                  <w:tcW w:w="378" w:type="pct"/>
                </w:tcPr>
                <w:p w14:paraId="2A55AB04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pct"/>
                </w:tcPr>
                <w:p w14:paraId="338E749F" w14:textId="7BFF6AE6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Penguasaan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konsep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tradisi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</w:t>
                  </w:r>
                </w:p>
              </w:tc>
              <w:tc>
                <w:tcPr>
                  <w:tcW w:w="1188" w:type="pct"/>
                </w:tcPr>
                <w:p w14:paraId="7B1CD7A1" w14:textId="3E52D47A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menyampaikan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pernyataan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mengindikasikan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pengertian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/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sempurna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0B4FC163" w14:textId="1B0BAC08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menyampaikan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pernyataan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mengindikasikan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pengertian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sempurna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/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masih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banyak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kekurangan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108EC1F" w14:textId="242DCB2A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menyampaikan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pernyataan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mengindikasikan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pengertian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CC2FBB" w14:paraId="1ABD9ADA" w14:textId="3E5741C5" w:rsidTr="003F48D4">
              <w:tc>
                <w:tcPr>
                  <w:tcW w:w="378" w:type="pct"/>
                </w:tcPr>
                <w:p w14:paraId="573E1D19" w14:textId="77777777" w:rsidR="003F48D4" w:rsidRPr="00CC2FBB" w:rsidRDefault="003F48D4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pct"/>
                </w:tcPr>
                <w:p w14:paraId="04EF2BBE" w14:textId="4D52DF24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Catatan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proses</w:t>
                  </w:r>
                </w:p>
              </w:tc>
              <w:tc>
                <w:tcPr>
                  <w:tcW w:w="1188" w:type="pct"/>
                </w:tcPr>
                <w:p w14:paraId="666DBB76" w14:textId="35550A39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catatan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pengetahuan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tradisi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lengkap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4ACFA2E6" w14:textId="4F5A8515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catatan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pengetahuan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tradisi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lengkap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482FA9C" w14:textId="7B700273" w:rsidR="003F48D4" w:rsidRPr="00CC2FBB" w:rsidRDefault="00CC2FBB" w:rsidP="008F5E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catatan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laporan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pengetahuan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tentang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proofErr w:type="gram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tradisi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Indonesia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lengkap</w:t>
                  </w:r>
                  <w:proofErr w:type="spellEnd"/>
                  <w:r w:rsidRPr="00CC2FBB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</w:tbl>
          <w:p w14:paraId="4377B5E2" w14:textId="121B3A38" w:rsidR="00E95ED4" w:rsidRPr="00CC2FBB" w:rsidRDefault="003F48D4" w:rsidP="00CC2FBB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FFFFFF" w:themeColor="background1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FFFFFF" w:themeColor="background1"/>
                <w:lang w:val="en-ID"/>
              </w:rPr>
              <w:t>.</w:t>
            </w:r>
            <w:r w:rsidR="00CC2FBB" w:rsidRPr="00CC2FBB">
              <w:rPr>
                <w:rFonts w:ascii="Arial" w:eastAsia="Yu Gothic UI" w:hAnsi="Arial" w:cs="Arial"/>
                <w:color w:val="FFFFFF" w:themeColor="background1"/>
                <w:lang w:val="en-ID"/>
              </w:rPr>
              <w:t>.</w:t>
            </w:r>
          </w:p>
        </w:tc>
      </w:tr>
      <w:tr w:rsidR="003F48D4" w:rsidRPr="00F02E0F" w14:paraId="74AC0A7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2CF2AB8D" w14:textId="3C84226B" w:rsidR="003F48D4" w:rsidRPr="003F48D4" w:rsidRDefault="003F48D4" w:rsidP="003F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>Sumatif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</w:p>
        </w:tc>
      </w:tr>
      <w:tr w:rsidR="003F48D4" w:rsidRPr="00F02E0F" w14:paraId="48A1988A" w14:textId="77777777" w:rsidTr="0085064F">
        <w:tc>
          <w:tcPr>
            <w:tcW w:w="5000" w:type="pct"/>
            <w:shd w:val="clear" w:color="auto" w:fill="auto"/>
          </w:tcPr>
          <w:p w14:paraId="65733F05" w14:textId="77777777" w:rsidR="00CC2FBB" w:rsidRPr="00CC2FBB" w:rsidRDefault="00CC2FBB" w:rsidP="00CC2FB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hubungan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antara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ke-4 Pancasila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</w:p>
          <w:p w14:paraId="31E320AC" w14:textId="4F4D3ECC" w:rsidR="00CC2FBB" w:rsidRPr="00CC2FBB" w:rsidRDefault="00CC2FBB" w:rsidP="00CC2FB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Di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wilayah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muncul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masalah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proofErr w:type="gram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memarkir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CC2FB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mobilnya</w:t>
            </w:r>
            <w:proofErr w:type="spellEnd"/>
            <w:proofErr w:type="gram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depan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sehingga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menghalangi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kelancaran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jalan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di gang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Warga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lain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melaporkan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hal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kepada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RT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setempat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Jika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kamu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RT,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kamu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lakukan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CC2FBB">
              <w:rPr>
                <w:rFonts w:ascii="Arial" w:hAnsi="Arial" w:cs="Arial"/>
                <w:lang w:val="en-ID"/>
              </w:rPr>
              <w:t xml:space="preserve"> </w:t>
            </w:r>
          </w:p>
          <w:p w14:paraId="6D3768EF" w14:textId="0D2E41F6" w:rsidR="00CC2FBB" w:rsidRPr="00CC2FBB" w:rsidRDefault="00CC2FBB" w:rsidP="00CC2FB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sama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pemungutan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suara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Bagaimana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kamu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menjelaskan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hal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CC2FBB">
              <w:rPr>
                <w:rFonts w:ascii="Arial" w:hAnsi="Arial" w:cs="Arial"/>
                <w:lang w:val="en-ID"/>
              </w:rPr>
              <w:t xml:space="preserve"> </w:t>
            </w:r>
          </w:p>
          <w:p w14:paraId="7A82FA03" w14:textId="2268BF15" w:rsidR="00CC2FBB" w:rsidRPr="00CC2FBB" w:rsidRDefault="00CC2FBB" w:rsidP="00CC2FB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Apa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terjadi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satu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orang pun yang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peduli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terhadap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kepentingan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orang lain?</w:t>
            </w:r>
            <w:r w:rsidRPr="00CC2FBB">
              <w:rPr>
                <w:rFonts w:ascii="Arial" w:hAnsi="Arial" w:cs="Arial"/>
                <w:lang w:val="en-ID"/>
              </w:rPr>
              <w:t xml:space="preserve"> </w:t>
            </w:r>
          </w:p>
          <w:p w14:paraId="008D5279" w14:textId="6E69F798" w:rsidR="001D36C9" w:rsidRPr="00CC2FBB" w:rsidRDefault="00CC2FBB" w:rsidP="00CC2FB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pendapatmu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Bonar dan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teman-temannya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cerita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 xml:space="preserve"> “Ayo </w:t>
            </w:r>
            <w:proofErr w:type="spellStart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Menulis</w:t>
            </w:r>
            <w:proofErr w:type="spellEnd"/>
            <w:r w:rsidRPr="00CC2FBB">
              <w:rPr>
                <w:rFonts w:ascii="Arial" w:eastAsia="Yu Gothic UI" w:hAnsi="Arial" w:cs="Arial"/>
                <w:color w:val="231F20"/>
                <w:lang w:val="en-ID"/>
              </w:rPr>
              <w:t>”?</w:t>
            </w:r>
          </w:p>
        </w:tc>
      </w:tr>
      <w:tr w:rsidR="00EF5C2A" w:rsidRPr="00415B33" w14:paraId="108C0F3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03272A3D" w14:textId="3B25DC2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Guru: </w:t>
            </w:r>
          </w:p>
        </w:tc>
      </w:tr>
      <w:tr w:rsidR="00D766AC" w:rsidRPr="00415B33" w14:paraId="2233E65A" w14:textId="77777777" w:rsidTr="0085064F">
        <w:tc>
          <w:tcPr>
            <w:tcW w:w="5000" w:type="pct"/>
          </w:tcPr>
          <w:p w14:paraId="34A3A4FD" w14:textId="77777777" w:rsidR="00E50D0B" w:rsidRPr="00E50D0B" w:rsidRDefault="00E50D0B" w:rsidP="00E50D0B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respons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keaktifan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pengikuti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tiga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bab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langkah-langkah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mana yang paling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mendukung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kesuksesan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menghambat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kesuksesan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E50D0B">
              <w:rPr>
                <w:rFonts w:ascii="Arial" w:hAnsi="Arial" w:cs="Arial"/>
                <w:lang w:val="en-ID"/>
              </w:rPr>
              <w:t xml:space="preserve"> </w:t>
            </w:r>
          </w:p>
          <w:p w14:paraId="577166CC" w14:textId="77777777" w:rsidR="00E50D0B" w:rsidRPr="00E50D0B" w:rsidRDefault="00E50D0B" w:rsidP="00E50D0B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membiasakan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menghargai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</w:p>
          <w:p w14:paraId="3AA68B1F" w14:textId="1663E477" w:rsidR="00CC40FB" w:rsidRPr="00E50D0B" w:rsidRDefault="00E50D0B" w:rsidP="00E50D0B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membiasakan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kontrak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E50D0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memulai</w:t>
            </w:r>
            <w:proofErr w:type="spellEnd"/>
            <w:proofErr w:type="gram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awal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semester dan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selalu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konsisten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memberi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teladan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</w:tc>
      </w:tr>
      <w:tr w:rsidR="00EF5C2A" w:rsidRPr="00415B33" w14:paraId="21EC1D0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3D4F2FDE" w14:textId="391F625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50D0B" w:rsidRPr="00415B33" w14:paraId="359276D8" w14:textId="77777777" w:rsidTr="00E50D0B">
        <w:tc>
          <w:tcPr>
            <w:tcW w:w="5000" w:type="pct"/>
            <w:shd w:val="clear" w:color="auto" w:fill="auto"/>
          </w:tcPr>
          <w:p w14:paraId="6B20474A" w14:textId="77777777" w:rsidR="00E50D0B" w:rsidRPr="00E50D0B" w:rsidRDefault="00E50D0B" w:rsidP="00E50D0B">
            <w:pPr>
              <w:pStyle w:val="ListParagraph"/>
              <w:numPr>
                <w:ilvl w:val="0"/>
                <w:numId w:val="27"/>
              </w:numPr>
              <w:ind w:left="314"/>
              <w:rPr>
                <w:rFonts w:ascii="Arial" w:hAnsi="Arial" w:cs="Arial"/>
                <w:b/>
                <w:bCs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membiasakan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menghargai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teman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berbeda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E50D0B">
              <w:rPr>
                <w:rFonts w:ascii="Arial" w:hAnsi="Arial" w:cs="Arial"/>
                <w:lang w:val="en-ID"/>
              </w:rPr>
              <w:t xml:space="preserve"> </w:t>
            </w:r>
          </w:p>
          <w:p w14:paraId="64F55D32" w14:textId="77777777" w:rsidR="00E50D0B" w:rsidRPr="00E50D0B" w:rsidRDefault="00E50D0B" w:rsidP="00E50D0B">
            <w:pPr>
              <w:pStyle w:val="ListParagraph"/>
              <w:numPr>
                <w:ilvl w:val="0"/>
                <w:numId w:val="27"/>
              </w:numPr>
              <w:ind w:left="314"/>
              <w:rPr>
                <w:rFonts w:ascii="Arial" w:hAnsi="Arial" w:cs="Arial"/>
                <w:b/>
                <w:bCs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bermusyawarah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mampu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sabar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mendengarkan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orang lain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pendapatnya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E50D0B">
              <w:rPr>
                <w:rFonts w:ascii="Arial" w:hAnsi="Arial" w:cs="Arial"/>
                <w:lang w:val="en-ID"/>
              </w:rPr>
              <w:t xml:space="preserve"> </w:t>
            </w:r>
          </w:p>
          <w:p w14:paraId="6C4887E6" w14:textId="17ADF71B" w:rsidR="00E50D0B" w:rsidRPr="00E50D0B" w:rsidRDefault="00E50D0B" w:rsidP="00E50D0B">
            <w:pPr>
              <w:pStyle w:val="ListParagraph"/>
              <w:numPr>
                <w:ilvl w:val="0"/>
                <w:numId w:val="27"/>
              </w:numPr>
              <w:ind w:left="314"/>
              <w:rPr>
                <w:rFonts w:ascii="Arial" w:hAnsi="Arial" w:cs="Arial"/>
                <w:b/>
                <w:bCs/>
              </w:rPr>
            </w:pPr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Setelah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adakah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sikap-sikap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perbaiki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</w:tc>
      </w:tr>
      <w:tr w:rsidR="0018413F" w:rsidRPr="00415B33" w14:paraId="285B6644" w14:textId="77777777" w:rsidTr="0018413F">
        <w:tc>
          <w:tcPr>
            <w:tcW w:w="5000" w:type="pct"/>
            <w:shd w:val="clear" w:color="auto" w:fill="auto"/>
          </w:tcPr>
          <w:p w14:paraId="444B6EA0" w14:textId="6F66C5C9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Mari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refleksi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evaluasi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pengembangan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Profil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Pelajar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royong.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centang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gramStart"/>
            <w:r w:rsidRPr="0018413F">
              <w:rPr>
                <w:rFonts w:ascii="Arial" w:hAnsi="Arial" w:cs="Arial"/>
                <w:color w:val="231F20"/>
                <w:lang w:val="en-ID"/>
              </w:rPr>
              <w:t>(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  <w:lang w:val="en-ID"/>
              </w:rPr>
              <w:t xml:space="preserve"> </w:t>
            </w:r>
            <w:r w:rsidRPr="0018413F">
              <w:rPr>
                <w:rFonts w:ascii="Segoe UI Symbol" w:hAnsi="Segoe UI Symbol" w:cs="Segoe UI Symbol"/>
                <w:b/>
                <w:bCs/>
                <w:color w:val="231F20"/>
                <w:sz w:val="24"/>
                <w:szCs w:val="24"/>
                <w:lang w:val="en-ID"/>
              </w:rPr>
              <w:t>√</w:t>
            </w:r>
            <w:proofErr w:type="gramEnd"/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silang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8413F">
              <w:rPr>
                <w:rFonts w:ascii="Arial" w:hAnsi="Arial" w:cs="Arial"/>
                <w:color w:val="000000"/>
                <w:lang w:val="en-ID"/>
              </w:rPr>
              <w:t>(</w:t>
            </w:r>
            <w:r w:rsidRPr="0018413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ID"/>
              </w:rPr>
              <w:t>×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masih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diperbaiki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54BEAAE7" w14:textId="77777777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0A1AA75B" w14:textId="375F32F4" w:rsidR="0018413F" w:rsidRPr="0018413F" w:rsidRDefault="0018413F" w:rsidP="0018413F">
            <w:pPr>
              <w:ind w:left="-51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gramStart"/>
            <w:r w:rsid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2.</w:t>
            </w:r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 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Renungan</w:t>
            </w:r>
            <w:proofErr w:type="spellEnd"/>
            <w:proofErr w:type="gram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Bab </w:t>
            </w:r>
            <w:r w:rsidR="001D36C9">
              <w:rPr>
                <w:rFonts w:ascii="Arial" w:eastAsia="Yu Gothic UI" w:hAnsi="Arial" w:cs="Arial"/>
                <w:color w:val="231F20"/>
                <w:lang w:val="en-ID"/>
              </w:rPr>
              <w:t>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6677"/>
              <w:gridCol w:w="794"/>
              <w:gridCol w:w="699"/>
            </w:tblGrid>
            <w:tr w:rsidR="0018413F" w:rsidRPr="00E50D0B" w14:paraId="7B5C1D75" w14:textId="77777777" w:rsidTr="0018413F">
              <w:tc>
                <w:tcPr>
                  <w:tcW w:w="563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5CF08F03" w14:textId="32833A0C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50D0B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6677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13AB3AD6" w14:textId="336EC6DF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hAnsi="Arial" w:cs="Arial"/>
                      <w:b/>
                      <w:bCs/>
                    </w:rPr>
                    <w:t>Sikap</w:t>
                  </w:r>
                  <w:proofErr w:type="spellEnd"/>
                </w:p>
              </w:tc>
              <w:tc>
                <w:tcPr>
                  <w:tcW w:w="1493" w:type="dxa"/>
                  <w:gridSpan w:val="2"/>
                  <w:shd w:val="clear" w:color="auto" w:fill="FFE599" w:themeFill="accent4" w:themeFillTint="66"/>
                  <w:vAlign w:val="center"/>
                </w:tcPr>
                <w:p w14:paraId="435A542D" w14:textId="179E72C9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hAnsi="Arial" w:cs="Arial"/>
                      <w:b/>
                      <w:bCs/>
                    </w:rPr>
                    <w:t>Penilaian</w:t>
                  </w:r>
                  <w:proofErr w:type="spellEnd"/>
                </w:p>
              </w:tc>
            </w:tr>
            <w:tr w:rsidR="0018413F" w:rsidRPr="00E50D0B" w14:paraId="6111CECB" w14:textId="77777777" w:rsidTr="0018413F">
              <w:tc>
                <w:tcPr>
                  <w:tcW w:w="563" w:type="dxa"/>
                  <w:vMerge/>
                  <w:shd w:val="clear" w:color="auto" w:fill="FFE599" w:themeFill="accent4" w:themeFillTint="66"/>
                  <w:vAlign w:val="center"/>
                </w:tcPr>
                <w:p w14:paraId="17E30CEA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677" w:type="dxa"/>
                  <w:vMerge/>
                  <w:shd w:val="clear" w:color="auto" w:fill="FFE599" w:themeFill="accent4" w:themeFillTint="66"/>
                  <w:vAlign w:val="center"/>
                </w:tcPr>
                <w:p w14:paraId="7C7326C6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shd w:val="clear" w:color="auto" w:fill="FFE599" w:themeFill="accent4" w:themeFillTint="66"/>
                  <w:vAlign w:val="center"/>
                </w:tcPr>
                <w:p w14:paraId="68A37BDA" w14:textId="539F32AA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50D0B">
                    <w:rPr>
                      <w:rFonts w:ascii="Arial" w:hAnsi="Arial" w:cs="Arial"/>
                      <w:b/>
                      <w:bCs/>
                      <w:color w:val="231F20"/>
                      <w:lang w:val="en-ID"/>
                    </w:rPr>
                    <w:t>√</w:t>
                  </w:r>
                </w:p>
              </w:tc>
              <w:tc>
                <w:tcPr>
                  <w:tcW w:w="699" w:type="dxa"/>
                  <w:shd w:val="clear" w:color="auto" w:fill="FFE599" w:themeFill="accent4" w:themeFillTint="66"/>
                  <w:vAlign w:val="center"/>
                </w:tcPr>
                <w:p w14:paraId="62D35932" w14:textId="79B3FADE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50D0B">
                    <w:rPr>
                      <w:rFonts w:ascii="Arial" w:hAnsi="Arial" w:cs="Arial"/>
                      <w:b/>
                      <w:bCs/>
                      <w:color w:val="000000"/>
                      <w:lang w:val="en-ID"/>
                    </w:rPr>
                    <w:t>×</w:t>
                  </w:r>
                </w:p>
              </w:tc>
            </w:tr>
            <w:tr w:rsidR="0018413F" w:rsidRPr="00E50D0B" w14:paraId="1D0E321C" w14:textId="77777777" w:rsidTr="0018413F">
              <w:tc>
                <w:tcPr>
                  <w:tcW w:w="563" w:type="dxa"/>
                </w:tcPr>
                <w:p w14:paraId="033736B7" w14:textId="317CFEC2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677" w:type="dxa"/>
                </w:tcPr>
                <w:p w14:paraId="783AAC58" w14:textId="55443563" w:rsidR="0018413F" w:rsidRPr="00E50D0B" w:rsidRDefault="007E0F46" w:rsidP="008F5E55">
                  <w:pPr>
                    <w:framePr w:hSpace="180" w:wrap="around" w:vAnchor="text" w:hAnchor="text" w:y="1"/>
                    <w:tabs>
                      <w:tab w:val="left" w:pos="1758"/>
                    </w:tabs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Mendengarkan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pendapat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orang lain.</w:t>
                  </w:r>
                </w:p>
              </w:tc>
              <w:tc>
                <w:tcPr>
                  <w:tcW w:w="794" w:type="dxa"/>
                </w:tcPr>
                <w:p w14:paraId="7DF2B011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25975EF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:rsidRPr="00E50D0B" w14:paraId="5571B357" w14:textId="77777777" w:rsidTr="0018413F">
              <w:tc>
                <w:tcPr>
                  <w:tcW w:w="563" w:type="dxa"/>
                </w:tcPr>
                <w:p w14:paraId="44A51F4F" w14:textId="2346347E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677" w:type="dxa"/>
                </w:tcPr>
                <w:p w14:paraId="0DAEE9F3" w14:textId="19EB145D" w:rsidR="0018413F" w:rsidRPr="00E50D0B" w:rsidRDefault="007E0F46" w:rsidP="008F5E5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Menghargai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pendapat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orang lain.</w:t>
                  </w:r>
                </w:p>
              </w:tc>
              <w:tc>
                <w:tcPr>
                  <w:tcW w:w="794" w:type="dxa"/>
                </w:tcPr>
                <w:p w14:paraId="0A51D75D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00BFB43A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:rsidRPr="00E50D0B" w14:paraId="51B1671D" w14:textId="77777777" w:rsidTr="0018413F">
              <w:tc>
                <w:tcPr>
                  <w:tcW w:w="563" w:type="dxa"/>
                </w:tcPr>
                <w:p w14:paraId="05F9F923" w14:textId="57587B59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677" w:type="dxa"/>
                </w:tcPr>
                <w:p w14:paraId="61D75B33" w14:textId="02D57D3E" w:rsidR="0018413F" w:rsidRPr="00E50D0B" w:rsidRDefault="007E0F46" w:rsidP="008F5E5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Memikirkan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kepentingan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bersama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1DD2A92B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35B090D7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:rsidRPr="00E50D0B" w14:paraId="4A904289" w14:textId="77777777" w:rsidTr="0018413F">
              <w:tc>
                <w:tcPr>
                  <w:tcW w:w="563" w:type="dxa"/>
                </w:tcPr>
                <w:p w14:paraId="1DCDA9AA" w14:textId="7880DA4C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677" w:type="dxa"/>
                </w:tcPr>
                <w:p w14:paraId="75F2A856" w14:textId="06828FC2" w:rsidR="0018413F" w:rsidRPr="00E50D0B" w:rsidRDefault="007E0F46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Menerima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keputusan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bersama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7930D350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127AFCD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:rsidRPr="00E50D0B" w14:paraId="18BAAE5E" w14:textId="77777777" w:rsidTr="0018413F">
              <w:tc>
                <w:tcPr>
                  <w:tcW w:w="563" w:type="dxa"/>
                </w:tcPr>
                <w:p w14:paraId="11418C32" w14:textId="4CC013DB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677" w:type="dxa"/>
                </w:tcPr>
                <w:p w14:paraId="1AAC0733" w14:textId="59D1B19C" w:rsidR="0018413F" w:rsidRPr="00E50D0B" w:rsidRDefault="007E0F46" w:rsidP="008F5E5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Berani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mengemukakan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pendapat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549CE95F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22B1C40B" w14:textId="77777777" w:rsidR="0018413F" w:rsidRPr="00E50D0B" w:rsidRDefault="0018413F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0F46" w:rsidRPr="00E50D0B" w14:paraId="02E54719" w14:textId="77777777" w:rsidTr="0018413F">
              <w:tc>
                <w:tcPr>
                  <w:tcW w:w="563" w:type="dxa"/>
                </w:tcPr>
                <w:p w14:paraId="45EDAF10" w14:textId="26D68616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677" w:type="dxa"/>
                </w:tcPr>
                <w:p w14:paraId="4A61C337" w14:textId="62D6C6E2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Mampu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memahami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informasi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dari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orang lain.</w:t>
                  </w:r>
                </w:p>
              </w:tc>
              <w:tc>
                <w:tcPr>
                  <w:tcW w:w="794" w:type="dxa"/>
                </w:tcPr>
                <w:p w14:paraId="238AFCFC" w14:textId="77777777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26180785" w14:textId="77777777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0F46" w:rsidRPr="00E50D0B" w14:paraId="3B6CA0E5" w14:textId="77777777" w:rsidTr="0018413F">
              <w:tc>
                <w:tcPr>
                  <w:tcW w:w="563" w:type="dxa"/>
                </w:tcPr>
                <w:p w14:paraId="42377308" w14:textId="0EE2C3A6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50D0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6677" w:type="dxa"/>
                </w:tcPr>
                <w:p w14:paraId="6444DD8F" w14:textId="6807FC88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Mampu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menyampaikan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informasi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di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depan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umum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40F4A71E" w14:textId="77777777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04BC0085" w14:textId="77777777" w:rsidR="007E0F46" w:rsidRPr="00E50D0B" w:rsidRDefault="007E0F46" w:rsidP="008F5E5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5585256" w14:textId="4D2978F6" w:rsidR="0018413F" w:rsidRPr="0018413F" w:rsidRDefault="001D36C9" w:rsidP="0018413F">
            <w:pPr>
              <w:ind w:left="-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766AC" w:rsidRPr="00E531D8" w14:paraId="6F942ACC" w14:textId="77777777" w:rsidTr="0085064F">
        <w:tc>
          <w:tcPr>
            <w:tcW w:w="5000" w:type="pct"/>
            <w:shd w:val="clear" w:color="auto" w:fill="auto"/>
          </w:tcPr>
          <w:p w14:paraId="1AD92421" w14:textId="77777777" w:rsidR="006A375A" w:rsidRDefault="00E50D0B" w:rsidP="00E50D0B">
            <w:pPr>
              <w:autoSpaceDE w:val="0"/>
              <w:autoSpaceDN w:val="0"/>
              <w:adjustRightInd w:val="0"/>
              <w:ind w:left="30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E50D0B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E50D0B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gramStart"/>
            <w:r w:rsidRPr="00E50D0B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4.4 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Tabel</w:t>
            </w:r>
            <w:proofErr w:type="spellEnd"/>
            <w:proofErr w:type="gram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Refleksi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Pribadi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Setelah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Simulasi</w:t>
            </w:r>
            <w:proofErr w:type="spellEnd"/>
          </w:p>
          <w:tbl>
            <w:tblPr>
              <w:tblStyle w:val="TableGrid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4382"/>
              <w:gridCol w:w="4378"/>
            </w:tblGrid>
            <w:tr w:rsidR="00E50D0B" w:rsidRPr="00E50D0B" w14:paraId="5D8DE64D" w14:textId="77777777" w:rsidTr="00E50D0B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0A619B42" w14:textId="3295EC48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gramStart"/>
                  <w:r w:rsidRPr="00E50D0B"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</w:tc>
            </w:tr>
            <w:tr w:rsidR="00E50D0B" w:rsidRPr="00E50D0B" w14:paraId="6100BB75" w14:textId="77777777" w:rsidTr="00E50D0B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65614E2B" w14:textId="7731630C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E50D0B">
                    <w:rPr>
                      <w:rFonts w:ascii="Arial" w:hAnsi="Arial" w:cs="Arial"/>
                    </w:rPr>
                    <w:t>Tanggal</w:t>
                  </w:r>
                  <w:proofErr w:type="spellEnd"/>
                  <w:r w:rsidRPr="00E50D0B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</w:tc>
            </w:tr>
            <w:tr w:rsidR="00E50D0B" w:rsidRPr="00E50D0B" w14:paraId="4E074944" w14:textId="77777777" w:rsidTr="00E50D0B">
              <w:tc>
                <w:tcPr>
                  <w:tcW w:w="4382" w:type="dxa"/>
                </w:tcPr>
                <w:p w14:paraId="742470A9" w14:textId="3E02A1FF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kamu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rasakan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selama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bermusyawarah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3502F895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6781225D" w14:textId="77777777" w:rsidTr="00E50D0B">
              <w:tc>
                <w:tcPr>
                  <w:tcW w:w="4382" w:type="dxa"/>
                </w:tcPr>
                <w:p w14:paraId="08928714" w14:textId="238AD7F9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perasaanmu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ketika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menyampaikan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pendapat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7854C7C7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54CB6442" w14:textId="77777777" w:rsidTr="00E50D0B">
              <w:tc>
                <w:tcPr>
                  <w:tcW w:w="4382" w:type="dxa"/>
                </w:tcPr>
                <w:p w14:paraId="60103A67" w14:textId="3E73DB7E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perasaanmu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ketika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mendengarkan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orang lain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berpendapat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699D5B7B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76A5E3AF" w14:textId="77777777" w:rsidTr="00E50D0B">
              <w:tc>
                <w:tcPr>
                  <w:tcW w:w="4382" w:type="dxa"/>
                </w:tcPr>
                <w:p w14:paraId="19D22B5E" w14:textId="1FCE94D5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hasil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keputusan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sesuai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dengan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keinginanmu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responsmu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2ED68480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2733EE76" w14:textId="77777777" w:rsidTr="00E50D0B">
              <w:tc>
                <w:tcPr>
                  <w:tcW w:w="4382" w:type="dxa"/>
                </w:tcPr>
                <w:p w14:paraId="551CB1D3" w14:textId="5CD2F11E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itu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bermanfaat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48DED23B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2A0FBD8B" w14:textId="77777777" w:rsidTr="00E50D0B">
              <w:tc>
                <w:tcPr>
                  <w:tcW w:w="4382" w:type="dxa"/>
                </w:tcPr>
                <w:p w14:paraId="6F28FA91" w14:textId="06410FB6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kesulitan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kamu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hadapi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  <w:r w:rsidRPr="00E50D0B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</w:p>
              </w:tc>
              <w:tc>
                <w:tcPr>
                  <w:tcW w:w="4378" w:type="dxa"/>
                </w:tcPr>
                <w:p w14:paraId="12217EF2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50D0B" w:rsidRPr="00E50D0B" w14:paraId="5AB3ED7A" w14:textId="77777777" w:rsidTr="00E50D0B">
              <w:tc>
                <w:tcPr>
                  <w:tcW w:w="4382" w:type="dxa"/>
                </w:tcPr>
                <w:p w14:paraId="29E253B8" w14:textId="0AC98941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caramu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mengatasi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kesulitan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tersebut</w:t>
                  </w:r>
                  <w:proofErr w:type="spellEnd"/>
                  <w:r w:rsidRPr="00E50D0B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6AB2715D" w14:textId="77777777" w:rsidR="00E50D0B" w:rsidRPr="00E50D0B" w:rsidRDefault="00E50D0B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DAF920" w14:textId="70A34260" w:rsidR="00E50D0B" w:rsidRPr="00E50D0B" w:rsidRDefault="00E50D0B" w:rsidP="00E50D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0D0B">
              <w:rPr>
                <w:rFonts w:ascii="Arial" w:hAnsi="Arial" w:cs="Arial"/>
                <w:color w:val="FFFFFF" w:themeColor="background1"/>
              </w:rPr>
              <w:t>.</w:t>
            </w:r>
          </w:p>
        </w:tc>
      </w:tr>
    </w:tbl>
    <w:p w14:paraId="14EF3E27" w14:textId="1E8EE659" w:rsidR="00332ABD" w:rsidRDefault="00332ABD" w:rsidP="009A473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6C7750" w:rsidRPr="002427AC" w14:paraId="7F4A731F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6A05E5B6" w14:textId="77777777" w:rsidR="006C7750" w:rsidRPr="002427AC" w:rsidRDefault="006C7750" w:rsidP="005340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D"/>
              </w:rPr>
            </w:pPr>
            <w:proofErr w:type="spellStart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>Pengayaan</w:t>
            </w:r>
            <w:proofErr w:type="spellEnd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 xml:space="preserve"> dan Remedial</w:t>
            </w:r>
          </w:p>
        </w:tc>
      </w:tr>
      <w:tr w:rsidR="00287A18" w:rsidRPr="002427AC" w14:paraId="14401E9A" w14:textId="77777777" w:rsidTr="00287A18">
        <w:tc>
          <w:tcPr>
            <w:tcW w:w="5000" w:type="pct"/>
            <w:shd w:val="clear" w:color="auto" w:fill="FFFFFF" w:themeFill="background1"/>
          </w:tcPr>
          <w:p w14:paraId="7FD5C0AD" w14:textId="77777777" w:rsidR="00E50D0B" w:rsidRDefault="00E50D0B" w:rsidP="00E50D0B">
            <w:pPr>
              <w:pStyle w:val="BodyText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kompetensi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diajak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membaca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artikel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kemudian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ringkasan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/resume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artikel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menuliskan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cerita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pendek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tema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isi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artikel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E50D0B">
              <w:rPr>
                <w:rFonts w:ascii="Arial" w:hAnsi="Arial" w:cs="Arial"/>
                <w:lang w:val="en-ID"/>
              </w:rPr>
              <w:t xml:space="preserve"> </w:t>
            </w:r>
          </w:p>
          <w:p w14:paraId="3D3E25E2" w14:textId="14D30E3C" w:rsidR="00563A0C" w:rsidRPr="00E50D0B" w:rsidRDefault="00E50D0B" w:rsidP="00E50D0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Peserta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belum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kompetensi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bisa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diajak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lagi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kemudian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catatan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E50D0B">
              <w:rPr>
                <w:rFonts w:ascii="Arial" w:hAnsi="Arial" w:cs="Arial"/>
                <w:i/>
                <w:iCs/>
                <w:color w:val="231F20"/>
                <w:lang w:val="en-ID"/>
              </w:rPr>
              <w:t>mind map</w:t>
            </w:r>
            <w:r w:rsidRPr="00E50D0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287A18" w:rsidRPr="002427AC" w14:paraId="55C15D5D" w14:textId="77777777" w:rsidTr="00287A18">
        <w:tc>
          <w:tcPr>
            <w:tcW w:w="5000" w:type="pct"/>
            <w:shd w:val="clear" w:color="auto" w:fill="FFFFFF" w:themeFill="background1"/>
          </w:tcPr>
          <w:p w14:paraId="26C103F4" w14:textId="3C46BCA6" w:rsidR="00287A18" w:rsidRPr="00F37272" w:rsidRDefault="00F37272" w:rsidP="003A23B8">
            <w:pPr>
              <w:pStyle w:val="Body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</w:pPr>
            <w:r w:rsidRPr="00F37272">
              <w:rPr>
                <w:rFonts w:ascii="Arial" w:hAnsi="Arial" w:cs="Arial"/>
                <w:b/>
              </w:rPr>
              <w:lastRenderedPageBreak/>
              <w:t>Pengayaan</w:t>
            </w:r>
            <w:r w:rsidR="001D36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telah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mahir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penguasaan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konten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sesuai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nilai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minat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tinggi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Pendidikan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diberi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pengayaan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berupa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tulisan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pendek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makna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kehidupan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anak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poster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berisi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ajakan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mencegah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tindak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perundungan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.</w:t>
            </w:r>
          </w:p>
        </w:tc>
      </w:tr>
      <w:tr w:rsidR="00287A18" w:rsidRPr="002427AC" w14:paraId="09F18DC0" w14:textId="77777777" w:rsidTr="00287A18">
        <w:tc>
          <w:tcPr>
            <w:tcW w:w="5000" w:type="pct"/>
            <w:shd w:val="clear" w:color="auto" w:fill="FFFFFF" w:themeFill="background1"/>
          </w:tcPr>
          <w:p w14:paraId="388964EC" w14:textId="4115A82F" w:rsidR="00CE11CE" w:rsidRPr="001302C5" w:rsidRDefault="007E0F46" w:rsidP="001302C5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6E1F23B" wp14:editId="1B603321">
                  <wp:extent cx="4607626" cy="3071751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662" cy="307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312CC" w14:textId="567368C8" w:rsidR="00332ABD" w:rsidRPr="003F48D4" w:rsidRDefault="00F37272" w:rsidP="00AB7F2C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25" w:hanging="357"/>
        <w:rPr>
          <w:rFonts w:ascii="Arial" w:hAnsi="Arial" w:cs="Arial"/>
          <w:b/>
          <w:bCs/>
        </w:rPr>
      </w:pPr>
      <w:r>
        <w:t xml:space="preserve"> </w:t>
      </w:r>
      <w:r w:rsidR="00332ABD" w:rsidRPr="003F48D4">
        <w:rPr>
          <w:rFonts w:ascii="Arial" w:hAnsi="Arial" w:cs="Arial"/>
          <w:b/>
          <w:bCs/>
        </w:rPr>
        <w:t>LAMPIRAN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280694" w:rsidRPr="00415B33" w14:paraId="3C15BB0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252CA07E" w14:textId="33574F73" w:rsidR="00280694" w:rsidRPr="00415B33" w:rsidRDefault="00280694" w:rsidP="00280694">
            <w:pPr>
              <w:ind w:left="-51"/>
              <w:rPr>
                <w:rFonts w:ascii="Arial" w:hAnsi="Arial" w:cs="Arial"/>
              </w:rPr>
            </w:pPr>
            <w:bookmarkStart w:id="0" w:name="_Hlk154352961"/>
            <w:r w:rsidRPr="00415B33">
              <w:rPr>
                <w:rFonts w:ascii="Arial" w:hAnsi="Arial" w:cs="Arial"/>
                <w:b/>
                <w:bCs/>
              </w:rPr>
              <w:t xml:space="preserve">Lembar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Kerja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</w:tr>
      <w:tr w:rsidR="00D766AC" w:rsidRPr="00415B33" w14:paraId="70152E43" w14:textId="77777777" w:rsidTr="003F48D4">
        <w:trPr>
          <w:trHeight w:val="427"/>
        </w:trPr>
        <w:tc>
          <w:tcPr>
            <w:tcW w:w="5000" w:type="pct"/>
          </w:tcPr>
          <w:p w14:paraId="10FCACFF" w14:textId="43B34BEA" w:rsidR="00D611BD" w:rsidRDefault="00D611BD" w:rsidP="00DF14EC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50742247" wp14:editId="1253E892">
                  <wp:extent cx="4381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B76A1" w14:textId="312C7120" w:rsidR="00DF14EC" w:rsidRPr="00D611BD" w:rsidRDefault="00DF14EC" w:rsidP="00DF14EC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Salin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lengkapilah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tulis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kalian.</w:t>
            </w:r>
          </w:p>
          <w:p w14:paraId="004DAA78" w14:textId="77777777" w:rsidR="007220EA" w:rsidRPr="00D611BD" w:rsidRDefault="00DF14EC" w:rsidP="00DF14EC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D611BD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D611BD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gramStart"/>
            <w:r w:rsidRPr="00D611BD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4.1  </w:t>
            </w:r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gram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611BD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</w:p>
          <w:tbl>
            <w:tblPr>
              <w:tblStyle w:val="TableGrid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4382"/>
              <w:gridCol w:w="4378"/>
            </w:tblGrid>
            <w:tr w:rsidR="00DF14EC" w:rsidRPr="00D611BD" w14:paraId="569E328C" w14:textId="77777777" w:rsidTr="001A1F9F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178B508F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gramStart"/>
                  <w:r w:rsidRPr="00D611BD"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</w:tc>
            </w:tr>
            <w:tr w:rsidR="00DF14EC" w:rsidRPr="00D611BD" w14:paraId="19FA08D2" w14:textId="77777777" w:rsidTr="001A1F9F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0E061255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D611BD">
                    <w:rPr>
                      <w:rFonts w:ascii="Arial" w:hAnsi="Arial" w:cs="Arial"/>
                    </w:rPr>
                    <w:t>Tanggal</w:t>
                  </w:r>
                  <w:proofErr w:type="spellEnd"/>
                  <w:r w:rsidRPr="00D611BD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</w:tc>
            </w:tr>
            <w:tr w:rsidR="00DF14EC" w:rsidRPr="00D611BD" w14:paraId="3D2FAE83" w14:textId="77777777" w:rsidTr="001A1F9F">
              <w:tc>
                <w:tcPr>
                  <w:tcW w:w="4382" w:type="dxa"/>
                </w:tcPr>
                <w:p w14:paraId="28310DC6" w14:textId="36638629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kalian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ketahui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tentang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7CEA2238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611BD" w14:paraId="1ED8B2D6" w14:textId="77777777" w:rsidTr="001A1F9F">
              <w:tc>
                <w:tcPr>
                  <w:tcW w:w="4382" w:type="dxa"/>
                </w:tcPr>
                <w:p w14:paraId="6946AE48" w14:textId="6B14B71F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yakin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bahwa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selalu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bisa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menyelesaikan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masalah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5798E010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611BD" w14:paraId="641805D8" w14:textId="77777777" w:rsidTr="001A1F9F">
              <w:tc>
                <w:tcPr>
                  <w:tcW w:w="4382" w:type="dxa"/>
                </w:tcPr>
                <w:p w14:paraId="7A517A3B" w14:textId="0348E44A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Coba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ceritakan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contoh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masalah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bersama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ada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di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lingkungan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tempat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tinggal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kalian.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cara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masyarakat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menyelesaikannya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22CB1602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611BD" w14:paraId="4E81C74C" w14:textId="77777777" w:rsidTr="001A1F9F">
              <w:tc>
                <w:tcPr>
                  <w:tcW w:w="4382" w:type="dxa"/>
                </w:tcPr>
                <w:p w14:paraId="08A51560" w14:textId="5733A960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seorang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masih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muda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seperti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boleh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mengemukakan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pendapat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dalam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di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masyarakat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Berikan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alasannya</w:t>
                  </w:r>
                  <w:proofErr w:type="spellEnd"/>
                  <w:r w:rsidRPr="00D611BD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4378" w:type="dxa"/>
                </w:tcPr>
                <w:p w14:paraId="4031B88D" w14:textId="77777777" w:rsidR="00DF14EC" w:rsidRPr="00D611BD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E79A3F" w14:textId="1DD2B131" w:rsidR="00DF14EC" w:rsidRPr="00D611BD" w:rsidRDefault="00DF14EC" w:rsidP="00DF14EC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D611BD">
              <w:rPr>
                <w:rFonts w:ascii="Arial" w:hAnsi="Arial" w:cs="Arial"/>
                <w:color w:val="FFFFFF" w:themeColor="background1"/>
                <w:lang w:val="en-ID"/>
              </w:rPr>
              <w:t>.</w:t>
            </w:r>
          </w:p>
        </w:tc>
      </w:tr>
      <w:tr w:rsidR="007220EA" w:rsidRPr="00415B33" w14:paraId="2789303F" w14:textId="77777777" w:rsidTr="003F48D4">
        <w:trPr>
          <w:trHeight w:val="427"/>
        </w:trPr>
        <w:tc>
          <w:tcPr>
            <w:tcW w:w="5000" w:type="pct"/>
          </w:tcPr>
          <w:p w14:paraId="25331785" w14:textId="1F0C8CE7" w:rsidR="00DF14EC" w:rsidRPr="00DF14EC" w:rsidRDefault="00DF14EC" w:rsidP="00DF14EC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Bentuklah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diskusi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terdiri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3–4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anak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Selanjutnya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video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diskusikan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hal-hal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catatlah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hasildiskusi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kalian di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tulis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format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seperti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3F863A48" w14:textId="77777777" w:rsidR="00DF14EC" w:rsidRPr="00DF14EC" w:rsidRDefault="00DF14EC" w:rsidP="00DF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</w:p>
          <w:p w14:paraId="603C883C" w14:textId="77777777" w:rsidR="007220EA" w:rsidRPr="00DF14EC" w:rsidRDefault="00DF14EC" w:rsidP="00DF14EC">
            <w:pPr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DF14EC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DF14EC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gramStart"/>
            <w:r w:rsidRPr="00DF14EC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4.2  </w:t>
            </w:r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gram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Hasil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Video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Singkat</w:t>
            </w:r>
            <w:proofErr w:type="spellEnd"/>
          </w:p>
          <w:tbl>
            <w:tblPr>
              <w:tblStyle w:val="TableGrid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4382"/>
              <w:gridCol w:w="4378"/>
            </w:tblGrid>
            <w:tr w:rsidR="00DF14EC" w:rsidRPr="00DF14EC" w14:paraId="1FC1804C" w14:textId="77777777" w:rsidTr="001A1F9F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23C38B3E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gramStart"/>
                  <w:r w:rsidRPr="00DF14EC">
                    <w:rPr>
                      <w:rFonts w:ascii="Arial" w:hAnsi="Arial" w:cs="Arial"/>
                    </w:rPr>
                    <w:t>Nama :</w:t>
                  </w:r>
                  <w:proofErr w:type="gramEnd"/>
                </w:p>
              </w:tc>
            </w:tr>
            <w:tr w:rsidR="00DF14EC" w:rsidRPr="00DF14EC" w14:paraId="5522E510" w14:textId="77777777" w:rsidTr="001A1F9F">
              <w:tc>
                <w:tcPr>
                  <w:tcW w:w="8760" w:type="dxa"/>
                  <w:gridSpan w:val="2"/>
                  <w:shd w:val="clear" w:color="auto" w:fill="FFF2CC" w:themeFill="accent4" w:themeFillTint="33"/>
                </w:tcPr>
                <w:p w14:paraId="5D63B4FB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DF14EC">
                    <w:rPr>
                      <w:rFonts w:ascii="Arial" w:hAnsi="Arial" w:cs="Arial"/>
                    </w:rPr>
                    <w:lastRenderedPageBreak/>
                    <w:t>Tanggal</w:t>
                  </w:r>
                  <w:proofErr w:type="spellEnd"/>
                  <w:r w:rsidRPr="00DF14EC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</w:tc>
            </w:tr>
            <w:tr w:rsidR="00DF14EC" w:rsidRPr="00DF14EC" w14:paraId="42DC2DE3" w14:textId="77777777" w:rsidTr="001A1F9F">
              <w:tc>
                <w:tcPr>
                  <w:tcW w:w="4382" w:type="dxa"/>
                </w:tcPr>
                <w:p w14:paraId="36BA7586" w14:textId="1640CEA6" w:rsidR="00DF14EC" w:rsidRPr="00DF14EC" w:rsidRDefault="00DF14EC" w:rsidP="008F5E5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447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Data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adalah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salah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satu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hal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penting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dibahas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dalam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suatu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.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cara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mereka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mendapatkan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data?</w:t>
                  </w:r>
                </w:p>
              </w:tc>
              <w:tc>
                <w:tcPr>
                  <w:tcW w:w="4378" w:type="dxa"/>
                </w:tcPr>
                <w:p w14:paraId="2A3B5FEF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F14EC" w14:paraId="4D29E087" w14:textId="77777777" w:rsidTr="001A1F9F">
              <w:tc>
                <w:tcPr>
                  <w:tcW w:w="4382" w:type="dxa"/>
                </w:tcPr>
                <w:p w14:paraId="13D9440B" w14:textId="4EEB8B01" w:rsidR="00DF14EC" w:rsidRPr="00DF14EC" w:rsidRDefault="00DF14EC" w:rsidP="008F5E5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447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Mengapa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data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itu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penting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?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manfaat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dari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data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tersebut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11142707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F14EC" w14:paraId="3AFDDE50" w14:textId="77777777" w:rsidTr="001A1F9F">
              <w:tc>
                <w:tcPr>
                  <w:tcW w:w="4382" w:type="dxa"/>
                </w:tcPr>
                <w:p w14:paraId="5A978298" w14:textId="24045423" w:rsidR="00DF14EC" w:rsidRPr="00DF14EC" w:rsidRDefault="00DF14EC" w:rsidP="008F5E5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447"/>
                    <w:suppressOverlap/>
                    <w:rPr>
                      <w:rFonts w:ascii="Arial" w:hAnsi="Arial" w:cs="Arial"/>
                    </w:rPr>
                  </w:pPr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Langkah-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langkah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mereka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ambil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menangani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masalah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0179DC1C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14EC" w:rsidRPr="00DF14EC" w14:paraId="0BD6C254" w14:textId="77777777" w:rsidTr="001A1F9F">
              <w:tc>
                <w:tcPr>
                  <w:tcW w:w="4382" w:type="dxa"/>
                </w:tcPr>
                <w:p w14:paraId="3846691F" w14:textId="51E56A69" w:rsidR="00DF14EC" w:rsidRPr="00DF14EC" w:rsidRDefault="00DF14EC" w:rsidP="008F5E5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ind w:left="447"/>
                    <w:suppressOverlap/>
                    <w:rPr>
                      <w:rFonts w:ascii="Arial" w:hAnsi="Arial" w:cs="Arial"/>
                    </w:rPr>
                  </w:pPr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Langkah-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langkah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harus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dilakukan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mulai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dari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awal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musyawarah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sampai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mendapatkan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suatu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keputusan</w:t>
                  </w:r>
                  <w:proofErr w:type="spellEnd"/>
                  <w:r w:rsidRPr="00DF14EC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78" w:type="dxa"/>
                </w:tcPr>
                <w:p w14:paraId="003BA933" w14:textId="77777777" w:rsidR="00DF14EC" w:rsidRPr="00DF14EC" w:rsidRDefault="00DF14EC" w:rsidP="008F5E5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82C6AB" w14:textId="05FFF548" w:rsidR="00DF14EC" w:rsidRPr="00DF14EC" w:rsidRDefault="00DF14EC" w:rsidP="00DF14EC">
            <w:pPr>
              <w:jc w:val="both"/>
              <w:rPr>
                <w:rFonts w:ascii="Arial" w:eastAsia="Times" w:hAnsi="Arial" w:cs="Arial"/>
              </w:rPr>
            </w:pPr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Setelah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selesai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berdiskusi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presentasikan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diskusi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kalian di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depan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DF14EC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042C0359" w14:textId="0D433CDE" w:rsidR="00DF14EC" w:rsidRPr="00DF14EC" w:rsidRDefault="00DF14EC" w:rsidP="00DF14EC">
            <w:pPr>
              <w:jc w:val="both"/>
              <w:rPr>
                <w:rFonts w:ascii="Arial" w:eastAsia="Times" w:hAnsi="Arial" w:cs="Arial"/>
              </w:rPr>
            </w:pPr>
          </w:p>
        </w:tc>
      </w:tr>
      <w:tr w:rsidR="007220EA" w:rsidRPr="00415B33" w14:paraId="57935474" w14:textId="77777777" w:rsidTr="003F48D4">
        <w:trPr>
          <w:trHeight w:val="427"/>
        </w:trPr>
        <w:tc>
          <w:tcPr>
            <w:tcW w:w="5000" w:type="pct"/>
          </w:tcPr>
          <w:p w14:paraId="1F9FFC00" w14:textId="127666D1" w:rsidR="007220EA" w:rsidRPr="007220EA" w:rsidRDefault="00D611BD" w:rsidP="007220E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5320F6" wp14:editId="1C0DDC94">
                  <wp:extent cx="4695825" cy="4638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463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1BD" w:rsidRPr="00415B33" w14:paraId="03B89EEA" w14:textId="77777777" w:rsidTr="003F48D4">
        <w:trPr>
          <w:trHeight w:val="427"/>
        </w:trPr>
        <w:tc>
          <w:tcPr>
            <w:tcW w:w="5000" w:type="pct"/>
          </w:tcPr>
          <w:p w14:paraId="24FBCB89" w14:textId="77777777" w:rsidR="00D611BD" w:rsidRDefault="00D611BD" w:rsidP="007220E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A293FF" wp14:editId="2A1476F4">
                  <wp:extent cx="4295775" cy="3867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8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7A95A" w14:textId="28887632" w:rsidR="00D611BD" w:rsidRPr="007220EA" w:rsidRDefault="00D611BD" w:rsidP="007220E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162B2A51" wp14:editId="11032A37">
                  <wp:extent cx="4591050" cy="26384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6AC" w:rsidRPr="00415B33" w14:paraId="59599E13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4904D484" w14:textId="6BB2F0FF" w:rsidR="00D766AC" w:rsidRPr="00332ABD" w:rsidRDefault="00280694" w:rsidP="009A4730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</w:tr>
      <w:tr w:rsidR="00F37272" w:rsidRPr="00415B33" w14:paraId="5E97282B" w14:textId="77777777" w:rsidTr="00F37272">
        <w:trPr>
          <w:trHeight w:val="269"/>
        </w:trPr>
        <w:tc>
          <w:tcPr>
            <w:tcW w:w="5000" w:type="pct"/>
          </w:tcPr>
          <w:p w14:paraId="65D4F980" w14:textId="77777777" w:rsidR="00792C01" w:rsidRDefault="00792C01" w:rsidP="00792C01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Alwiningsih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Wiwin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. “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Bencana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Pulau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Seberang”.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Direktorat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SD. 2019. Halaman 42–28.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April 2023. </w:t>
            </w:r>
            <w:r w:rsidRPr="00792C01">
              <w:rPr>
                <w:rFonts w:ascii="Arial" w:eastAsia="Yu Gothic UI" w:hAnsi="Arial" w:cs="Arial"/>
                <w:color w:val="30579F"/>
                <w:lang w:val="en-ID"/>
              </w:rPr>
              <w:t xml:space="preserve">https://ditpsd.kemdikbud.go.id/ </w:t>
            </w:r>
            <w:proofErr w:type="spellStart"/>
            <w:r w:rsidRPr="00792C01">
              <w:rPr>
                <w:rFonts w:ascii="Arial" w:eastAsia="Yu Gothic UI" w:hAnsi="Arial" w:cs="Arial"/>
                <w:color w:val="30579F"/>
                <w:lang w:val="en-ID"/>
              </w:rPr>
              <w:t>buku</w:t>
            </w:r>
            <w:proofErr w:type="spellEnd"/>
            <w:r w:rsidRPr="00792C01">
              <w:rPr>
                <w:rFonts w:ascii="Arial" w:eastAsia="Yu Gothic UI" w:hAnsi="Arial" w:cs="Arial"/>
                <w:color w:val="30579F"/>
                <w:lang w:val="en-ID"/>
              </w:rPr>
              <w:t>/detail/bencana-di-pulau-seberang-2.</w:t>
            </w:r>
            <w:r w:rsidRPr="00792C01">
              <w:rPr>
                <w:rFonts w:ascii="Arial" w:hAnsi="Arial" w:cs="Arial"/>
                <w:lang w:val="en-ID"/>
              </w:rPr>
              <w:t xml:space="preserve"> </w:t>
            </w:r>
          </w:p>
          <w:p w14:paraId="710EC48C" w14:textId="48FE7B82" w:rsidR="00F37272" w:rsidRPr="00792C01" w:rsidRDefault="00792C01" w:rsidP="00792C01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Jamaludin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, Wan dan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Mu’in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Fathul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Soekarno–Hatta dan Model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Generasi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Masa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Kini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.</w:t>
            </w:r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Fatah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Sulaiman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Membumikan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Ide dan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Gagasan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Soekarno– Hatta: Bunga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Rampai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Tulisan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Rektor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Anggota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FRPKB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tentang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Ide dan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Gagasan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Soekarno–Hatta</w:t>
            </w:r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. Banten: Universitas Terbuka. 2022.</w:t>
            </w:r>
          </w:p>
        </w:tc>
      </w:tr>
      <w:tr w:rsidR="00F37272" w:rsidRPr="00415B33" w14:paraId="07C4C724" w14:textId="77777777" w:rsidTr="00F37272">
        <w:trPr>
          <w:trHeight w:val="221"/>
        </w:trPr>
        <w:tc>
          <w:tcPr>
            <w:tcW w:w="5000" w:type="pct"/>
            <w:shd w:val="clear" w:color="auto" w:fill="FFE599" w:themeFill="accent4" w:themeFillTint="66"/>
          </w:tcPr>
          <w:p w14:paraId="3BA6C448" w14:textId="65E18FA9" w:rsidR="00F37272" w:rsidRPr="00B91F75" w:rsidRDefault="00F37272" w:rsidP="00F37272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Guru </w:t>
            </w:r>
            <w:r w:rsidRPr="00415B33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</w:tr>
      <w:tr w:rsidR="00F37272" w:rsidRPr="00415B33" w14:paraId="751BF87D" w14:textId="77777777" w:rsidTr="00F37272">
        <w:trPr>
          <w:trHeight w:val="221"/>
        </w:trPr>
        <w:tc>
          <w:tcPr>
            <w:tcW w:w="5000" w:type="pct"/>
          </w:tcPr>
          <w:p w14:paraId="170CE041" w14:textId="77777777" w:rsidR="00792C01" w:rsidRDefault="00792C01" w:rsidP="00792C0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Berutu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, L. “Gotong Royong,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Musyawarah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Mufakat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sebagai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Faktor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Penunjang</w:t>
            </w:r>
            <w:proofErr w:type="spellEnd"/>
            <w:r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Kerekatan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Berbangsa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792C01">
              <w:rPr>
                <w:rFonts w:ascii="Arial" w:hAnsi="Arial" w:cs="Arial"/>
                <w:color w:val="231F20"/>
                <w:lang w:val="en-ID"/>
              </w:rPr>
              <w:t>Bernegara</w:t>
            </w:r>
            <w:proofErr w:type="spellEnd"/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”.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Antropologi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Sosial</w:t>
            </w:r>
            <w:r w:rsidRPr="00792C01"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792C01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ETNOVISI</w:t>
            </w:r>
            <w:r>
              <w:rPr>
                <w:rFonts w:ascii="Arial" w:hAnsi="Arial" w:cs="Arial"/>
                <w:color w:val="231F20"/>
                <w:lang w:val="en-ID"/>
              </w:rPr>
              <w:t xml:space="preserve"> </w:t>
            </w:r>
            <w:r w:rsidRPr="00792C01">
              <w:rPr>
                <w:rFonts w:ascii="Arial" w:hAnsi="Arial" w:cs="Arial"/>
                <w:color w:val="231F20"/>
                <w:lang w:val="en-ID"/>
              </w:rPr>
              <w:t>1, no. 1 (2005): 21-24.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4173088E" w14:textId="0BAD6BCA" w:rsidR="00F37272" w:rsidRPr="00792C01" w:rsidRDefault="00792C01" w:rsidP="00792C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Wida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Kurniasih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. “10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Musywarah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 </w:t>
            </w:r>
            <w:proofErr w:type="spellStart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792C01">
              <w:rPr>
                <w:rFonts w:ascii="Arial" w:eastAsia="Yu Gothic UI" w:hAnsi="Arial" w:cs="Arial"/>
                <w:color w:val="231F20"/>
                <w:lang w:val="en-ID"/>
              </w:rPr>
              <w:t xml:space="preserve"> April 2023.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792C01">
              <w:rPr>
                <w:rFonts w:ascii="Arial" w:eastAsia="Yu Gothic UI" w:hAnsi="Arial" w:cs="Arial"/>
                <w:color w:val="30579F"/>
                <w:lang w:val="en-ID"/>
              </w:rPr>
              <w:t>https://www.gramedia.com/literasi/manfaat-musyawarah-dalam-masyarakat/</w:t>
            </w:r>
          </w:p>
        </w:tc>
      </w:tr>
      <w:tr w:rsidR="00F37272" w:rsidRPr="00415B33" w14:paraId="5A522B03" w14:textId="77777777" w:rsidTr="003F48D4">
        <w:trPr>
          <w:trHeight w:val="329"/>
        </w:trPr>
        <w:tc>
          <w:tcPr>
            <w:tcW w:w="5000" w:type="pct"/>
            <w:shd w:val="clear" w:color="auto" w:fill="FFE599" w:themeFill="accent4" w:themeFillTint="66"/>
          </w:tcPr>
          <w:p w14:paraId="6F16D765" w14:textId="68A0F58A" w:rsidR="00F37272" w:rsidRPr="002D035A" w:rsidRDefault="00F37272" w:rsidP="00F3727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D035A">
              <w:rPr>
                <w:rFonts w:ascii="Arial" w:hAnsi="Arial" w:cs="Arial"/>
                <w:b/>
                <w:bCs/>
              </w:rPr>
              <w:lastRenderedPageBreak/>
              <w:t>Glosarium</w:t>
            </w:r>
            <w:proofErr w:type="spellEnd"/>
          </w:p>
        </w:tc>
      </w:tr>
      <w:tr w:rsidR="00F37272" w:rsidRPr="00415B33" w14:paraId="0AEC278A" w14:textId="77777777" w:rsidTr="00F37272">
        <w:trPr>
          <w:trHeight w:val="239"/>
        </w:trPr>
        <w:tc>
          <w:tcPr>
            <w:tcW w:w="5000" w:type="pct"/>
          </w:tcPr>
          <w:p w14:paraId="3E153E3F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apersepsi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awal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ide-ide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baru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D80E5F8" w14:textId="77777777" w:rsidR="00D611BD" w:rsidRDefault="00F37272" w:rsidP="00F3727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penilaian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kriteria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69ECA5B8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Bhinneka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992F9A9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Tunggal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kesamaan-kesamaan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dasar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negara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gagasan-gagasan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berisi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mendirikan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1BCB405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dialek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variasi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daerah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0386C6A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aspek-aspek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2558AAA" w14:textId="77777777" w:rsidR="00D611BD" w:rsidRDefault="00F37272" w:rsidP="00F37272">
            <w:pPr>
              <w:rPr>
                <w:rFonts w:ascii="Arial" w:hAnsi="Arial" w:cs="Arial"/>
                <w:lang w:val="en-ID"/>
              </w:rPr>
            </w:pP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diorama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miniatur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(3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)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0BF14EF3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sandiwara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kisah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7E326C1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eksperimentasi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praktik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uji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coba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ditimbulkan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perlakuan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E7E2EBD" w14:textId="49D412D4" w:rsidR="00D611BD" w:rsidRDefault="00F37272" w:rsidP="00F37272">
            <w:pPr>
              <w:rPr>
                <w:rFonts w:ascii="Arial" w:hAnsi="Arial" w:cs="Arial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unsur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4F0ABAE2" w14:textId="77777777" w:rsidR="00D611BD" w:rsidRDefault="00F37272" w:rsidP="00F37272">
            <w:pPr>
              <w:rPr>
                <w:rFonts w:ascii="Arial" w:hAnsi="Arial" w:cs="Arial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2D813829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fasilitator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mempermudah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memperlancar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9B5F14F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gotong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royong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tolong-menolong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sukarela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D5A1BD0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gubernur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pemimpin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E0131A4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hak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peluang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211AE4D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hukum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peraturan-peraturan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tingkah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B7732C6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 xml:space="preserve">ice </w:t>
            </w:r>
            <w:proofErr w:type="gramStart"/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breaking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permainan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menarik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perhatian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334DFC8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ciri-ciri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khusus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penghayatan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FE6DE80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ideologi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seperangkat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AC5E6DD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kata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kunci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kata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sekumpulan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kata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pokok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09A5DCE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keberagaman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perbedaan-perbedaan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D36F8F0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kebudayaan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keseluruhan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cipta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rasa,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seni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ekonomi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ekspresi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4842C14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kewajiban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semestinya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dibiarkan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pihak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lain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prinsipnya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dituntut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paksa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3A94C21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kompetensi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kemampuan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mencakup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pengetahuan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ditetapkan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2898752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diabstrakkan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konkret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F8BB7BD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makna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arti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maksud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D138D2C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 xml:space="preserve">mind </w:t>
            </w:r>
            <w:proofErr w:type="gramStart"/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map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metode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/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pemikiran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disebut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5A7B680" w14:textId="5E10FF00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moral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patokan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tindakan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CAB78D8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musyawarah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kesepakatan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dialog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urun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rembuk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narasi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wacana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mengisahkan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pandang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penulis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7CF38BF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narasumber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topik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dibahas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43EF13D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nasionalisme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paham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cinta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semangat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air,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kebanggaan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memelihara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kehormatan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0FF7D38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lastRenderedPageBreak/>
              <w:t>nilai-</w:t>
            </w: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nilai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menyempurnakan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hakikatnya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sifat-sifat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berguna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kemanusiaan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07D6ECE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nonformal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luar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jalur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formal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47A667F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observasi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mengamati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objek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langsung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C1F40CB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pandangan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berfikir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mengarahkan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F24632C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poster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sarana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E330048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prasyarat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syarat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dipenuhi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memasuki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lanjut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8D15111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presentasi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menampilkan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pekerjaan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audiens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CEC3241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profil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organisasi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1A72A79" w14:textId="77777777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teritorial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wilayah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administratif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pemerintahan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bawah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E9B0BD0" w14:textId="77777777" w:rsidR="00D611BD" w:rsidRDefault="00F37272" w:rsidP="00F3727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refleksi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rangka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menumbuhkan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mengaktualisasikan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memberitahu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mengingatkan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F1AFCCC" w14:textId="4961237B" w:rsidR="00D611BD" w:rsidRDefault="00F37272" w:rsidP="00F37272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tata krama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tuntunan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menurut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19DB9C2" w14:textId="65155998" w:rsidR="00F37272" w:rsidRPr="00304884" w:rsidRDefault="00F37272" w:rsidP="00F37272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proofErr w:type="gram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interaksi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susila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tradisi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sejak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masa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lalu</w:t>
            </w:r>
            <w:proofErr w:type="spellEnd"/>
            <w:r w:rsidRPr="00B35E2B">
              <w:rPr>
                <w:rFonts w:ascii="Arial" w:hAnsi="Arial" w:cs="Arial"/>
              </w:rPr>
              <w:t xml:space="preserve"> </w:t>
            </w:r>
          </w:p>
        </w:tc>
      </w:tr>
      <w:tr w:rsidR="00F37272" w:rsidRPr="00415B33" w14:paraId="2EEF27C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0489A0EC" w14:textId="672C46D3" w:rsidR="00F37272" w:rsidRPr="00415B33" w:rsidRDefault="00F37272" w:rsidP="00F37272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lastRenderedPageBreak/>
              <w:t>Daftar Pustaka:</w:t>
            </w:r>
          </w:p>
        </w:tc>
      </w:tr>
      <w:tr w:rsidR="00F37272" w:rsidRPr="00415B33" w14:paraId="6327602C" w14:textId="77777777" w:rsidTr="00381E6A">
        <w:tc>
          <w:tcPr>
            <w:tcW w:w="5000" w:type="pct"/>
          </w:tcPr>
          <w:p w14:paraId="16840E5A" w14:textId="5B80F0C3" w:rsidR="00F37272" w:rsidRPr="00304884" w:rsidRDefault="00F37272" w:rsidP="00F37272">
            <w:pPr>
              <w:ind w:firstLine="31"/>
              <w:rPr>
                <w:rFonts w:ascii="Arial" w:hAnsi="Arial" w:cs="Arial"/>
              </w:rPr>
            </w:pP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Pembelajaran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Pendidikan Anak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Usia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Dini, Pendidikan Dasar,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Menengah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 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Projek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Penguatan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Proil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Pelajar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Republik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Peraturan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Badan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Nomor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Tahun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2022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tentang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Materi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Dasar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A.,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Ebo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P.,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Ekaristi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M.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Khazanah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Negeriku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;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Mengenal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33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Provinsi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Anak Kita, 2011.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Berutu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L. “Gotong Royong,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Mufakat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Faktor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Penunjang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Kerekatan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Antropologi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Sosial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ETNOVISI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1, no. 1 (2005): 21-24.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Bestari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Niken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 yang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Terjadi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(22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https://bobo.grid.id/read/083490563/15-contoh-gotong-royong-yang-terjadi-di-lingkungan-asyarakat?page=all#:~:text=1.,rumah%20warga%20yang%20terkena%20musibah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Derung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Teresia Norman. “Gotong Royong dan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SAPA-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Kateketik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dan Pastoral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4 no. 1 (2019): 5-13.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Agustinus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W.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Alangkah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Hebatnya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Negara Gotong Royong: Indonesia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Kacamata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Soekarno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Kanisius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Ruslan Abdul.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Perjalanan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Sebuah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Idiologi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Grasindo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1988.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Handayani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T.U. “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Membangun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Jati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2013.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tanggal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Oktober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2020.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https://publikasiilmiah.ums.ac.id/bitstream/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handle/11617/3485/13_Membangun_Jati_Diri_Bangsa_Melalui_Budaya.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pdf?sequence</w:t>
            </w:r>
            <w:proofErr w:type="spellEnd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=1&amp;isAllowed=</w:t>
            </w:r>
            <w:proofErr w:type="gramStart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y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Hatta</w:t>
            </w:r>
            <w:proofErr w:type="gram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Mohammad.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Pengertian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Idayu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Press, 1977.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Hemay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Idris,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Kebangsaan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Peran MPR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Mengawal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Merawat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Kebinekaan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Pengkajian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MPRRI, 2020.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https://historia.id/kultur/articles/gotong-royong-dna-orangindonesia-D800A/page/1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Kartodirdjo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Sartono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Sejarah Nasional Indonesia V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Depdikbud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Koentjaraningrat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Manusia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proofErr w:type="gram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Djambatan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2004</w:t>
            </w:r>
            <w:proofErr w:type="gram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Kurniasih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Wida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“10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April 2023.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https://www.gramedia.com/literasi/manfaat-musyawarah-dalam-masyarakat/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Latif,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Negara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Paripurna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Historisitas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Rasionalitas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Aktualitas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Gramedia Pustaka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Utama, 2015.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Lombard. Denys.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Nusa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Jawa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Silang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Gramedia, 2000.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Mahfud,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M.D.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Prosiding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Kongres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30-1 Mei,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Kerja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Sama Universitas Gadjah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Mada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Sekretariat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Kepaniteraan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2009.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Pasya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Gurniwan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Kamil. 2000. “Gotong Royong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OSIETAS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 no. 1 (2019)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23 April 2023.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Prasetyo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Ardian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Iqbal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Arpannudin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Sulaiman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Pendidikan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Ruslan,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Idrus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Kontribusi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Lembaga-Lembaga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Keagamaan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Toleransi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Antar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Umat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Beragama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Lampung: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Arjasa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Pratama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Samekto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FX.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Adji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Dialektika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Masa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Depan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Badan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2019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Siska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Yulia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2017.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Geograi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Sejarah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Garudhawaca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Suhardi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Literasi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Kewargaan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Kemendikbud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Trianggoro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Hendaru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“Gotong Royong, “DNA” orang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(16 November 2020).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Yayasan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Pembela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Tanah Air.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Sejarah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Lahirnya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Yapeta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1995.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proofErr w:type="spellStart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>Sumber</w:t>
            </w:r>
            <w:proofErr w:type="spellEnd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Internet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5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https://historia.id/kultur/articles/gotong-royong-dna-orangindonesia-D800A/page/1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pada 16 November 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6" w:anchor=":~:text=1.,rumah%20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https://bobo.grid.id/read/083490563/15-contoh-gotong-royongyang-terjadi-di-lingkungan-masyarakat?page=all#:~:text=1.,rumah%20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warga%20yang%20terkena%20musibah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https://www.silabus.web.id/tag/pendidikan-budaya/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Februari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7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https://ayoguruberbagi.kemdikbud.go.id/artikel/5-tahapanpendekatan-saintifik-dalam-pembelajaran/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pada 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8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https://guru.kemdikbud.go.id/kurikulum/perkenalan/asesmen/formatif-dan-sumatif/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2003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http://dpad.jogjaprov.go.id/article/news/vieww/sri-sultan-hamengku-buwono-ix-pangeran-dalam-republik-1501/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9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 xml:space="preserve">https://bobo.grid.id/read/083060625/kenapa-yogyakartadisebut-daerah-istimewa-yogyakarta-ini-sejarahnya?page=all/ </w:t>
              </w:r>
              <w:r w:rsidRPr="00250523">
                <w:rPr>
                  <w:rStyle w:val="Hyperlink"/>
                  <w:rFonts w:ascii="Arial" w:eastAsia="Yu Gothic UI" w:hAnsi="Arial" w:cs="Arial"/>
                  <w:color w:val="auto"/>
                  <w:u w:val="none"/>
                  <w:lang w:val="en-ID"/>
                </w:rPr>
                <w:t>pada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bookmarkEnd w:id="0"/>
    <w:p w14:paraId="2C5AB783" w14:textId="00C00FE3" w:rsidR="008E6F8A" w:rsidRPr="00415B33" w:rsidRDefault="00F37272" w:rsidP="009A4730">
      <w:pPr>
        <w:spacing w:after="0" w:line="240" w:lineRule="auto"/>
        <w:rPr>
          <w:rFonts w:ascii="Arial" w:hAnsi="Arial" w:cs="Arial"/>
        </w:rPr>
      </w:pPr>
      <w:r>
        <w:lastRenderedPageBreak/>
        <w:t xml:space="preserve"> </w:t>
      </w:r>
      <w:r>
        <w:rPr>
          <w:rFonts w:ascii="Arial" w:hAnsi="Arial" w:cs="Arial"/>
        </w:rPr>
        <w:t xml:space="preserve"> </w:t>
      </w:r>
      <w:r w:rsidR="001D36C9">
        <w:rPr>
          <w:rFonts w:ascii="Arial" w:hAnsi="Arial" w:cs="Arial"/>
        </w:rPr>
        <w:t xml:space="preserve"> </w:t>
      </w:r>
    </w:p>
    <w:sectPr w:rsidR="008E6F8A" w:rsidRPr="00415B33" w:rsidSect="003F1B76">
      <w:headerReference w:type="default" r:id="rId2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F3B6" w14:textId="77777777" w:rsidR="00461780" w:rsidRDefault="00461780" w:rsidP="00B97438">
      <w:pPr>
        <w:spacing w:after="0" w:line="240" w:lineRule="auto"/>
      </w:pPr>
      <w:r>
        <w:separator/>
      </w:r>
    </w:p>
  </w:endnote>
  <w:endnote w:type="continuationSeparator" w:id="0">
    <w:p w14:paraId="3E5FF608" w14:textId="77777777" w:rsidR="00461780" w:rsidRDefault="0046178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C3B4" w14:textId="77777777" w:rsidR="00461780" w:rsidRDefault="00461780" w:rsidP="00B97438">
      <w:pPr>
        <w:spacing w:after="0" w:line="240" w:lineRule="auto"/>
      </w:pPr>
      <w:r>
        <w:separator/>
      </w:r>
    </w:p>
  </w:footnote>
  <w:footnote w:type="continuationSeparator" w:id="0">
    <w:p w14:paraId="0AFB4D0D" w14:textId="77777777" w:rsidR="00461780" w:rsidRDefault="0046178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3164" w14:textId="64AD813E" w:rsidR="00E61494" w:rsidRDefault="00E61494" w:rsidP="00E614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5A8"/>
    <w:multiLevelType w:val="hybridMultilevel"/>
    <w:tmpl w:val="09D6988C"/>
    <w:lvl w:ilvl="0" w:tplc="46440026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5" w:hanging="360"/>
      </w:pPr>
    </w:lvl>
    <w:lvl w:ilvl="2" w:tplc="3809001B" w:tentative="1">
      <w:start w:val="1"/>
      <w:numFmt w:val="lowerRoman"/>
      <w:lvlText w:val="%3."/>
      <w:lvlJc w:val="right"/>
      <w:pPr>
        <w:ind w:left="2255" w:hanging="180"/>
      </w:pPr>
    </w:lvl>
    <w:lvl w:ilvl="3" w:tplc="3809000F" w:tentative="1">
      <w:start w:val="1"/>
      <w:numFmt w:val="decimal"/>
      <w:lvlText w:val="%4."/>
      <w:lvlJc w:val="left"/>
      <w:pPr>
        <w:ind w:left="2975" w:hanging="360"/>
      </w:pPr>
    </w:lvl>
    <w:lvl w:ilvl="4" w:tplc="38090019" w:tentative="1">
      <w:start w:val="1"/>
      <w:numFmt w:val="lowerLetter"/>
      <w:lvlText w:val="%5."/>
      <w:lvlJc w:val="left"/>
      <w:pPr>
        <w:ind w:left="3695" w:hanging="360"/>
      </w:pPr>
    </w:lvl>
    <w:lvl w:ilvl="5" w:tplc="3809001B" w:tentative="1">
      <w:start w:val="1"/>
      <w:numFmt w:val="lowerRoman"/>
      <w:lvlText w:val="%6."/>
      <w:lvlJc w:val="right"/>
      <w:pPr>
        <w:ind w:left="4415" w:hanging="180"/>
      </w:pPr>
    </w:lvl>
    <w:lvl w:ilvl="6" w:tplc="3809000F" w:tentative="1">
      <w:start w:val="1"/>
      <w:numFmt w:val="decimal"/>
      <w:lvlText w:val="%7."/>
      <w:lvlJc w:val="left"/>
      <w:pPr>
        <w:ind w:left="5135" w:hanging="360"/>
      </w:pPr>
    </w:lvl>
    <w:lvl w:ilvl="7" w:tplc="38090019" w:tentative="1">
      <w:start w:val="1"/>
      <w:numFmt w:val="lowerLetter"/>
      <w:lvlText w:val="%8."/>
      <w:lvlJc w:val="left"/>
      <w:pPr>
        <w:ind w:left="5855" w:hanging="360"/>
      </w:pPr>
    </w:lvl>
    <w:lvl w:ilvl="8" w:tplc="3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93E43A1"/>
    <w:multiLevelType w:val="hybridMultilevel"/>
    <w:tmpl w:val="5EE61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AF2"/>
    <w:multiLevelType w:val="hybridMultilevel"/>
    <w:tmpl w:val="82E400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AB3"/>
    <w:multiLevelType w:val="hybridMultilevel"/>
    <w:tmpl w:val="A7A4E128"/>
    <w:lvl w:ilvl="0" w:tplc="35FC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437B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5" w15:restartNumberingAfterBreak="0">
    <w:nsid w:val="18B330F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20B8663D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48C4FDA"/>
    <w:multiLevelType w:val="hybridMultilevel"/>
    <w:tmpl w:val="07F23EA2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08A"/>
    <w:multiLevelType w:val="hybridMultilevel"/>
    <w:tmpl w:val="79B23E10"/>
    <w:lvl w:ilvl="0" w:tplc="4D8C47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3FE7"/>
    <w:multiLevelType w:val="multilevel"/>
    <w:tmpl w:val="A2C8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A675B"/>
    <w:multiLevelType w:val="hybridMultilevel"/>
    <w:tmpl w:val="A6FEE2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7D59"/>
    <w:multiLevelType w:val="hybridMultilevel"/>
    <w:tmpl w:val="28EC3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7C71"/>
    <w:multiLevelType w:val="multilevel"/>
    <w:tmpl w:val="969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3501C"/>
    <w:multiLevelType w:val="hybridMultilevel"/>
    <w:tmpl w:val="ED6AA9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16FEE"/>
    <w:multiLevelType w:val="hybridMultilevel"/>
    <w:tmpl w:val="392A7708"/>
    <w:lvl w:ilvl="0" w:tplc="762CFBAA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179D"/>
    <w:multiLevelType w:val="hybridMultilevel"/>
    <w:tmpl w:val="0956A5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C22D3"/>
    <w:multiLevelType w:val="multilevel"/>
    <w:tmpl w:val="7F9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B61FA"/>
    <w:multiLevelType w:val="multilevel"/>
    <w:tmpl w:val="1ED2CD36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18" w15:restartNumberingAfterBreak="0">
    <w:nsid w:val="480B0B23"/>
    <w:multiLevelType w:val="hybridMultilevel"/>
    <w:tmpl w:val="D844638C"/>
    <w:lvl w:ilvl="0" w:tplc="970ACB3E">
      <w:start w:val="1"/>
      <w:numFmt w:val="decimal"/>
      <w:lvlText w:val="%1."/>
      <w:lvlJc w:val="left"/>
      <w:pPr>
        <w:ind w:left="276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C965530"/>
    <w:multiLevelType w:val="multilevel"/>
    <w:tmpl w:val="B6E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1581F"/>
    <w:multiLevelType w:val="multilevel"/>
    <w:tmpl w:val="5BC4FF5E"/>
    <w:lvl w:ilvl="0">
      <w:start w:val="1"/>
      <w:numFmt w:val="decimal"/>
      <w:lvlText w:val="%1."/>
      <w:lvlJc w:val="left"/>
      <w:pPr>
        <w:ind w:left="1009" w:hanging="360"/>
      </w:pPr>
      <w:rPr>
        <w:b w:val="0"/>
        <w:bCs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1" w15:restartNumberingAfterBreak="0">
    <w:nsid w:val="50BA3EC7"/>
    <w:multiLevelType w:val="multilevel"/>
    <w:tmpl w:val="36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D2645"/>
    <w:multiLevelType w:val="multilevel"/>
    <w:tmpl w:val="D73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F2A48"/>
    <w:multiLevelType w:val="hybridMultilevel"/>
    <w:tmpl w:val="F91AEB5C"/>
    <w:lvl w:ilvl="0" w:tplc="B4D854C2">
      <w:start w:val="1"/>
      <w:numFmt w:val="decimal"/>
      <w:lvlText w:val="%1."/>
      <w:lvlJc w:val="left"/>
      <w:pPr>
        <w:ind w:left="669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389" w:hanging="360"/>
      </w:pPr>
    </w:lvl>
    <w:lvl w:ilvl="2" w:tplc="3809001B" w:tentative="1">
      <w:start w:val="1"/>
      <w:numFmt w:val="lowerRoman"/>
      <w:lvlText w:val="%3."/>
      <w:lvlJc w:val="right"/>
      <w:pPr>
        <w:ind w:left="2109" w:hanging="180"/>
      </w:pPr>
    </w:lvl>
    <w:lvl w:ilvl="3" w:tplc="3809000F" w:tentative="1">
      <w:start w:val="1"/>
      <w:numFmt w:val="decimal"/>
      <w:lvlText w:val="%4."/>
      <w:lvlJc w:val="left"/>
      <w:pPr>
        <w:ind w:left="2829" w:hanging="360"/>
      </w:pPr>
    </w:lvl>
    <w:lvl w:ilvl="4" w:tplc="38090019" w:tentative="1">
      <w:start w:val="1"/>
      <w:numFmt w:val="lowerLetter"/>
      <w:lvlText w:val="%5."/>
      <w:lvlJc w:val="left"/>
      <w:pPr>
        <w:ind w:left="3549" w:hanging="360"/>
      </w:pPr>
    </w:lvl>
    <w:lvl w:ilvl="5" w:tplc="3809001B" w:tentative="1">
      <w:start w:val="1"/>
      <w:numFmt w:val="lowerRoman"/>
      <w:lvlText w:val="%6."/>
      <w:lvlJc w:val="right"/>
      <w:pPr>
        <w:ind w:left="4269" w:hanging="180"/>
      </w:pPr>
    </w:lvl>
    <w:lvl w:ilvl="6" w:tplc="3809000F" w:tentative="1">
      <w:start w:val="1"/>
      <w:numFmt w:val="decimal"/>
      <w:lvlText w:val="%7."/>
      <w:lvlJc w:val="left"/>
      <w:pPr>
        <w:ind w:left="4989" w:hanging="360"/>
      </w:pPr>
    </w:lvl>
    <w:lvl w:ilvl="7" w:tplc="38090019" w:tentative="1">
      <w:start w:val="1"/>
      <w:numFmt w:val="lowerLetter"/>
      <w:lvlText w:val="%8."/>
      <w:lvlJc w:val="left"/>
      <w:pPr>
        <w:ind w:left="5709" w:hanging="360"/>
      </w:pPr>
    </w:lvl>
    <w:lvl w:ilvl="8" w:tplc="38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4" w15:restartNumberingAfterBreak="0">
    <w:nsid w:val="56BF1421"/>
    <w:multiLevelType w:val="hybridMultilevel"/>
    <w:tmpl w:val="E75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458C"/>
    <w:multiLevelType w:val="hybridMultilevel"/>
    <w:tmpl w:val="C65E9794"/>
    <w:lvl w:ilvl="0" w:tplc="38090015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341" w:hanging="360"/>
      </w:pPr>
    </w:lvl>
    <w:lvl w:ilvl="2" w:tplc="3809001B" w:tentative="1">
      <w:start w:val="1"/>
      <w:numFmt w:val="lowerRoman"/>
      <w:lvlText w:val="%3."/>
      <w:lvlJc w:val="right"/>
      <w:pPr>
        <w:ind w:left="5061" w:hanging="180"/>
      </w:pPr>
    </w:lvl>
    <w:lvl w:ilvl="3" w:tplc="3809000F" w:tentative="1">
      <w:start w:val="1"/>
      <w:numFmt w:val="decimal"/>
      <w:lvlText w:val="%4."/>
      <w:lvlJc w:val="left"/>
      <w:pPr>
        <w:ind w:left="5781" w:hanging="360"/>
      </w:pPr>
    </w:lvl>
    <w:lvl w:ilvl="4" w:tplc="38090019" w:tentative="1">
      <w:start w:val="1"/>
      <w:numFmt w:val="lowerLetter"/>
      <w:lvlText w:val="%5."/>
      <w:lvlJc w:val="left"/>
      <w:pPr>
        <w:ind w:left="6501" w:hanging="360"/>
      </w:pPr>
    </w:lvl>
    <w:lvl w:ilvl="5" w:tplc="3809001B" w:tentative="1">
      <w:start w:val="1"/>
      <w:numFmt w:val="lowerRoman"/>
      <w:lvlText w:val="%6."/>
      <w:lvlJc w:val="right"/>
      <w:pPr>
        <w:ind w:left="7221" w:hanging="180"/>
      </w:pPr>
    </w:lvl>
    <w:lvl w:ilvl="6" w:tplc="3809000F" w:tentative="1">
      <w:start w:val="1"/>
      <w:numFmt w:val="decimal"/>
      <w:lvlText w:val="%7."/>
      <w:lvlJc w:val="left"/>
      <w:pPr>
        <w:ind w:left="7941" w:hanging="360"/>
      </w:pPr>
    </w:lvl>
    <w:lvl w:ilvl="7" w:tplc="38090019" w:tentative="1">
      <w:start w:val="1"/>
      <w:numFmt w:val="lowerLetter"/>
      <w:lvlText w:val="%8."/>
      <w:lvlJc w:val="left"/>
      <w:pPr>
        <w:ind w:left="8661" w:hanging="360"/>
      </w:pPr>
    </w:lvl>
    <w:lvl w:ilvl="8" w:tplc="3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6" w15:restartNumberingAfterBreak="0">
    <w:nsid w:val="5E00696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7" w15:restartNumberingAfterBreak="0">
    <w:nsid w:val="5E28651B"/>
    <w:multiLevelType w:val="multilevel"/>
    <w:tmpl w:val="1ED2CD36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8" w15:restartNumberingAfterBreak="0">
    <w:nsid w:val="5E9B1F3A"/>
    <w:multiLevelType w:val="hybridMultilevel"/>
    <w:tmpl w:val="DC0A1A10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9FA4BE8C">
      <w:numFmt w:val="bullet"/>
      <w:lvlText w:val="•"/>
      <w:lvlJc w:val="left"/>
      <w:pPr>
        <w:ind w:left="1754" w:hanging="360"/>
      </w:pPr>
      <w:rPr>
        <w:rFonts w:ascii="Arial" w:eastAsiaTheme="minorHAnsi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9" w15:restartNumberingAfterBreak="0">
    <w:nsid w:val="68294272"/>
    <w:multiLevelType w:val="multilevel"/>
    <w:tmpl w:val="5BC4FF5E"/>
    <w:lvl w:ilvl="0">
      <w:start w:val="1"/>
      <w:numFmt w:val="decimal"/>
      <w:lvlText w:val="%1."/>
      <w:lvlJc w:val="left"/>
      <w:pPr>
        <w:ind w:left="1009" w:hanging="360"/>
      </w:pPr>
      <w:rPr>
        <w:b w:val="0"/>
        <w:bCs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30" w15:restartNumberingAfterBreak="0">
    <w:nsid w:val="6B597EED"/>
    <w:multiLevelType w:val="hybridMultilevel"/>
    <w:tmpl w:val="39721D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14299"/>
    <w:multiLevelType w:val="hybridMultilevel"/>
    <w:tmpl w:val="2E6C61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449C9"/>
    <w:multiLevelType w:val="multilevel"/>
    <w:tmpl w:val="B62C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80395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34" w15:restartNumberingAfterBreak="0">
    <w:nsid w:val="79230E9D"/>
    <w:multiLevelType w:val="hybridMultilevel"/>
    <w:tmpl w:val="B204D2E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35" w15:restartNumberingAfterBreak="0">
    <w:nsid w:val="7A735130"/>
    <w:multiLevelType w:val="multilevel"/>
    <w:tmpl w:val="A68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4"/>
  </w:num>
  <w:num w:numId="3">
    <w:abstractNumId w:val="8"/>
  </w:num>
  <w:num w:numId="4">
    <w:abstractNumId w:val="25"/>
  </w:num>
  <w:num w:numId="5">
    <w:abstractNumId w:val="31"/>
  </w:num>
  <w:num w:numId="6">
    <w:abstractNumId w:val="17"/>
  </w:num>
  <w:num w:numId="7">
    <w:abstractNumId w:val="28"/>
  </w:num>
  <w:num w:numId="8">
    <w:abstractNumId w:val="7"/>
  </w:num>
  <w:num w:numId="9">
    <w:abstractNumId w:val="26"/>
  </w:num>
  <w:num w:numId="10">
    <w:abstractNumId w:val="13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0"/>
  </w:num>
  <w:num w:numId="16">
    <w:abstractNumId w:val="15"/>
  </w:num>
  <w:num w:numId="17">
    <w:abstractNumId w:val="6"/>
  </w:num>
  <w:num w:numId="18">
    <w:abstractNumId w:val="33"/>
  </w:num>
  <w:num w:numId="19">
    <w:abstractNumId w:val="1"/>
  </w:num>
  <w:num w:numId="20">
    <w:abstractNumId w:val="14"/>
  </w:num>
  <w:num w:numId="21">
    <w:abstractNumId w:val="18"/>
  </w:num>
  <w:num w:numId="22">
    <w:abstractNumId w:val="10"/>
  </w:num>
  <w:num w:numId="23">
    <w:abstractNumId w:val="27"/>
  </w:num>
  <w:num w:numId="24">
    <w:abstractNumId w:val="29"/>
  </w:num>
  <w:num w:numId="25">
    <w:abstractNumId w:val="2"/>
  </w:num>
  <w:num w:numId="26">
    <w:abstractNumId w:val="20"/>
  </w:num>
  <w:num w:numId="27">
    <w:abstractNumId w:val="23"/>
  </w:num>
  <w:num w:numId="28">
    <w:abstractNumId w:val="30"/>
  </w:num>
  <w:num w:numId="29">
    <w:abstractNumId w:val="16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35"/>
  </w:num>
  <w:num w:numId="35">
    <w:abstractNumId w:val="19"/>
  </w:num>
  <w:num w:numId="3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D5"/>
    <w:rsid w:val="000038E4"/>
    <w:rsid w:val="00003D39"/>
    <w:rsid w:val="00006B16"/>
    <w:rsid w:val="000073BB"/>
    <w:rsid w:val="0001764C"/>
    <w:rsid w:val="00033418"/>
    <w:rsid w:val="00033E62"/>
    <w:rsid w:val="00044F1F"/>
    <w:rsid w:val="00047E65"/>
    <w:rsid w:val="00062227"/>
    <w:rsid w:val="00066192"/>
    <w:rsid w:val="0007057A"/>
    <w:rsid w:val="000755EF"/>
    <w:rsid w:val="000757A1"/>
    <w:rsid w:val="00090E73"/>
    <w:rsid w:val="00090F29"/>
    <w:rsid w:val="00096219"/>
    <w:rsid w:val="000B34C8"/>
    <w:rsid w:val="000B3FE6"/>
    <w:rsid w:val="000D4AC0"/>
    <w:rsid w:val="000E2D89"/>
    <w:rsid w:val="000E6633"/>
    <w:rsid w:val="000E716C"/>
    <w:rsid w:val="001049BE"/>
    <w:rsid w:val="00113A24"/>
    <w:rsid w:val="00116CC1"/>
    <w:rsid w:val="001216DC"/>
    <w:rsid w:val="001240CB"/>
    <w:rsid w:val="00124BFF"/>
    <w:rsid w:val="001302C5"/>
    <w:rsid w:val="00145A37"/>
    <w:rsid w:val="0015089B"/>
    <w:rsid w:val="00157EE9"/>
    <w:rsid w:val="0018208C"/>
    <w:rsid w:val="0018413F"/>
    <w:rsid w:val="001930E6"/>
    <w:rsid w:val="00194606"/>
    <w:rsid w:val="00195277"/>
    <w:rsid w:val="001A045C"/>
    <w:rsid w:val="001A5134"/>
    <w:rsid w:val="001B5E1F"/>
    <w:rsid w:val="001C2C8A"/>
    <w:rsid w:val="001C6676"/>
    <w:rsid w:val="001D36C9"/>
    <w:rsid w:val="001D5237"/>
    <w:rsid w:val="001D58FE"/>
    <w:rsid w:val="001E3FED"/>
    <w:rsid w:val="001E6DCE"/>
    <w:rsid w:val="001F39CF"/>
    <w:rsid w:val="001F63D5"/>
    <w:rsid w:val="0020661F"/>
    <w:rsid w:val="00213CB0"/>
    <w:rsid w:val="00227940"/>
    <w:rsid w:val="00240044"/>
    <w:rsid w:val="00242E90"/>
    <w:rsid w:val="00243694"/>
    <w:rsid w:val="00244CAF"/>
    <w:rsid w:val="002459B8"/>
    <w:rsid w:val="00247F13"/>
    <w:rsid w:val="00270C34"/>
    <w:rsid w:val="00274044"/>
    <w:rsid w:val="002740BE"/>
    <w:rsid w:val="00280694"/>
    <w:rsid w:val="0028525F"/>
    <w:rsid w:val="00287A18"/>
    <w:rsid w:val="00296999"/>
    <w:rsid w:val="002A129D"/>
    <w:rsid w:val="002A58E9"/>
    <w:rsid w:val="002C1888"/>
    <w:rsid w:val="002C35A5"/>
    <w:rsid w:val="002D035A"/>
    <w:rsid w:val="002D1685"/>
    <w:rsid w:val="002D75C5"/>
    <w:rsid w:val="002E2418"/>
    <w:rsid w:val="002E667C"/>
    <w:rsid w:val="002F272A"/>
    <w:rsid w:val="00304884"/>
    <w:rsid w:val="00304A2B"/>
    <w:rsid w:val="00305569"/>
    <w:rsid w:val="003123FF"/>
    <w:rsid w:val="003271BD"/>
    <w:rsid w:val="0032777C"/>
    <w:rsid w:val="003313B2"/>
    <w:rsid w:val="00332ABD"/>
    <w:rsid w:val="00342FD1"/>
    <w:rsid w:val="0035378E"/>
    <w:rsid w:val="003558E1"/>
    <w:rsid w:val="00355C95"/>
    <w:rsid w:val="003607E2"/>
    <w:rsid w:val="00374C59"/>
    <w:rsid w:val="00375D30"/>
    <w:rsid w:val="003775D4"/>
    <w:rsid w:val="00381E6A"/>
    <w:rsid w:val="00382347"/>
    <w:rsid w:val="003927C4"/>
    <w:rsid w:val="003A23B8"/>
    <w:rsid w:val="003A35BC"/>
    <w:rsid w:val="003B0150"/>
    <w:rsid w:val="003B37B5"/>
    <w:rsid w:val="003B77D5"/>
    <w:rsid w:val="003F1B76"/>
    <w:rsid w:val="003F48D4"/>
    <w:rsid w:val="003F4E72"/>
    <w:rsid w:val="00401D25"/>
    <w:rsid w:val="00415B33"/>
    <w:rsid w:val="00427AFA"/>
    <w:rsid w:val="00436210"/>
    <w:rsid w:val="00436CD7"/>
    <w:rsid w:val="00440B7C"/>
    <w:rsid w:val="00442E80"/>
    <w:rsid w:val="00445E83"/>
    <w:rsid w:val="004516CA"/>
    <w:rsid w:val="00461780"/>
    <w:rsid w:val="00464213"/>
    <w:rsid w:val="00470968"/>
    <w:rsid w:val="004805D4"/>
    <w:rsid w:val="00481AE8"/>
    <w:rsid w:val="00481C06"/>
    <w:rsid w:val="0048515A"/>
    <w:rsid w:val="004A40A6"/>
    <w:rsid w:val="004B0F9A"/>
    <w:rsid w:val="004B2BE2"/>
    <w:rsid w:val="004B4E16"/>
    <w:rsid w:val="004C6853"/>
    <w:rsid w:val="004D375B"/>
    <w:rsid w:val="004D45CF"/>
    <w:rsid w:val="004D5E39"/>
    <w:rsid w:val="004D649B"/>
    <w:rsid w:val="004E0235"/>
    <w:rsid w:val="004E35D6"/>
    <w:rsid w:val="004F3A53"/>
    <w:rsid w:val="00505F56"/>
    <w:rsid w:val="005126CB"/>
    <w:rsid w:val="0052335B"/>
    <w:rsid w:val="00533446"/>
    <w:rsid w:val="00534D34"/>
    <w:rsid w:val="0054548B"/>
    <w:rsid w:val="005630D7"/>
    <w:rsid w:val="005635B0"/>
    <w:rsid w:val="00563A0C"/>
    <w:rsid w:val="00583B45"/>
    <w:rsid w:val="00595E5C"/>
    <w:rsid w:val="005A3284"/>
    <w:rsid w:val="005A43D1"/>
    <w:rsid w:val="005A5A3F"/>
    <w:rsid w:val="005A643F"/>
    <w:rsid w:val="005B0C88"/>
    <w:rsid w:val="005B5A85"/>
    <w:rsid w:val="005C286D"/>
    <w:rsid w:val="005D116A"/>
    <w:rsid w:val="005D2564"/>
    <w:rsid w:val="005D327B"/>
    <w:rsid w:val="005E7F20"/>
    <w:rsid w:val="005F1728"/>
    <w:rsid w:val="005F2302"/>
    <w:rsid w:val="005F6631"/>
    <w:rsid w:val="00607C77"/>
    <w:rsid w:val="00611496"/>
    <w:rsid w:val="00622944"/>
    <w:rsid w:val="00624EDE"/>
    <w:rsid w:val="006326AB"/>
    <w:rsid w:val="00645DA7"/>
    <w:rsid w:val="00647C84"/>
    <w:rsid w:val="0065087D"/>
    <w:rsid w:val="00654ADE"/>
    <w:rsid w:val="006567EB"/>
    <w:rsid w:val="006732F3"/>
    <w:rsid w:val="00677237"/>
    <w:rsid w:val="00693775"/>
    <w:rsid w:val="00694C46"/>
    <w:rsid w:val="006A0BEE"/>
    <w:rsid w:val="006A375A"/>
    <w:rsid w:val="006B080E"/>
    <w:rsid w:val="006B0BC1"/>
    <w:rsid w:val="006B1BC9"/>
    <w:rsid w:val="006B1C30"/>
    <w:rsid w:val="006B7A89"/>
    <w:rsid w:val="006C7750"/>
    <w:rsid w:val="006C78CB"/>
    <w:rsid w:val="006D1710"/>
    <w:rsid w:val="006E1684"/>
    <w:rsid w:val="006E1CF1"/>
    <w:rsid w:val="006E2F3C"/>
    <w:rsid w:val="006E6656"/>
    <w:rsid w:val="00702677"/>
    <w:rsid w:val="00710E68"/>
    <w:rsid w:val="00714992"/>
    <w:rsid w:val="007220EA"/>
    <w:rsid w:val="00730788"/>
    <w:rsid w:val="00730D1F"/>
    <w:rsid w:val="007670B8"/>
    <w:rsid w:val="00770642"/>
    <w:rsid w:val="00774910"/>
    <w:rsid w:val="00784850"/>
    <w:rsid w:val="00787BDE"/>
    <w:rsid w:val="007915E6"/>
    <w:rsid w:val="00792C01"/>
    <w:rsid w:val="007A1710"/>
    <w:rsid w:val="007A1AFF"/>
    <w:rsid w:val="007A2FAA"/>
    <w:rsid w:val="007B1CA4"/>
    <w:rsid w:val="007C66E0"/>
    <w:rsid w:val="007E0288"/>
    <w:rsid w:val="007E0F46"/>
    <w:rsid w:val="007E1E1E"/>
    <w:rsid w:val="0080249B"/>
    <w:rsid w:val="00804AC5"/>
    <w:rsid w:val="00813ED6"/>
    <w:rsid w:val="00816132"/>
    <w:rsid w:val="0083552B"/>
    <w:rsid w:val="008464EE"/>
    <w:rsid w:val="0085064F"/>
    <w:rsid w:val="0085141D"/>
    <w:rsid w:val="008660D7"/>
    <w:rsid w:val="008816FA"/>
    <w:rsid w:val="00887CC2"/>
    <w:rsid w:val="008A31BC"/>
    <w:rsid w:val="008A623C"/>
    <w:rsid w:val="008B0C32"/>
    <w:rsid w:val="008B0E34"/>
    <w:rsid w:val="008B66B1"/>
    <w:rsid w:val="008C6376"/>
    <w:rsid w:val="008C68ED"/>
    <w:rsid w:val="008C75E7"/>
    <w:rsid w:val="008D7DB8"/>
    <w:rsid w:val="008E4763"/>
    <w:rsid w:val="008E6F8A"/>
    <w:rsid w:val="008F5E55"/>
    <w:rsid w:val="0092437F"/>
    <w:rsid w:val="00930EC2"/>
    <w:rsid w:val="00935BC9"/>
    <w:rsid w:val="00940631"/>
    <w:rsid w:val="00954071"/>
    <w:rsid w:val="00954158"/>
    <w:rsid w:val="009618F1"/>
    <w:rsid w:val="00961AC8"/>
    <w:rsid w:val="009628C1"/>
    <w:rsid w:val="00972409"/>
    <w:rsid w:val="00977C54"/>
    <w:rsid w:val="00981DB5"/>
    <w:rsid w:val="00985FD7"/>
    <w:rsid w:val="0098613D"/>
    <w:rsid w:val="009907AC"/>
    <w:rsid w:val="00991893"/>
    <w:rsid w:val="009926AE"/>
    <w:rsid w:val="00992FEB"/>
    <w:rsid w:val="009A425E"/>
    <w:rsid w:val="009A4730"/>
    <w:rsid w:val="009C242B"/>
    <w:rsid w:val="009C6E0D"/>
    <w:rsid w:val="009E0F84"/>
    <w:rsid w:val="009E6252"/>
    <w:rsid w:val="009F2507"/>
    <w:rsid w:val="00A00E36"/>
    <w:rsid w:val="00A116D5"/>
    <w:rsid w:val="00A145A3"/>
    <w:rsid w:val="00A21134"/>
    <w:rsid w:val="00A24108"/>
    <w:rsid w:val="00A2745E"/>
    <w:rsid w:val="00A355A3"/>
    <w:rsid w:val="00A3610A"/>
    <w:rsid w:val="00A41DCC"/>
    <w:rsid w:val="00A52544"/>
    <w:rsid w:val="00A56B9A"/>
    <w:rsid w:val="00A93F07"/>
    <w:rsid w:val="00A94688"/>
    <w:rsid w:val="00AA29B5"/>
    <w:rsid w:val="00AA480C"/>
    <w:rsid w:val="00AB1753"/>
    <w:rsid w:val="00AB6445"/>
    <w:rsid w:val="00AB7494"/>
    <w:rsid w:val="00AB7F2C"/>
    <w:rsid w:val="00AC00B9"/>
    <w:rsid w:val="00AD2690"/>
    <w:rsid w:val="00AE29EE"/>
    <w:rsid w:val="00AF5514"/>
    <w:rsid w:val="00B0374D"/>
    <w:rsid w:val="00B22D51"/>
    <w:rsid w:val="00B2355B"/>
    <w:rsid w:val="00B3025E"/>
    <w:rsid w:val="00B40CA6"/>
    <w:rsid w:val="00B61B66"/>
    <w:rsid w:val="00B6324B"/>
    <w:rsid w:val="00B65A4D"/>
    <w:rsid w:val="00B67F4B"/>
    <w:rsid w:val="00B704B2"/>
    <w:rsid w:val="00B7617A"/>
    <w:rsid w:val="00B821AF"/>
    <w:rsid w:val="00B84BBA"/>
    <w:rsid w:val="00B8665C"/>
    <w:rsid w:val="00B9102C"/>
    <w:rsid w:val="00B91F75"/>
    <w:rsid w:val="00B938CA"/>
    <w:rsid w:val="00B97438"/>
    <w:rsid w:val="00BA3D5D"/>
    <w:rsid w:val="00BB0E92"/>
    <w:rsid w:val="00BC036D"/>
    <w:rsid w:val="00BC2E97"/>
    <w:rsid w:val="00BD7FF6"/>
    <w:rsid w:val="00BF004C"/>
    <w:rsid w:val="00C00B8F"/>
    <w:rsid w:val="00C0244D"/>
    <w:rsid w:val="00C16AD2"/>
    <w:rsid w:val="00C247FE"/>
    <w:rsid w:val="00C2694B"/>
    <w:rsid w:val="00C27ECE"/>
    <w:rsid w:val="00C30C16"/>
    <w:rsid w:val="00C46ABE"/>
    <w:rsid w:val="00C46B7B"/>
    <w:rsid w:val="00C62A39"/>
    <w:rsid w:val="00C6445C"/>
    <w:rsid w:val="00C64948"/>
    <w:rsid w:val="00C64CAD"/>
    <w:rsid w:val="00C66364"/>
    <w:rsid w:val="00C66DFE"/>
    <w:rsid w:val="00C67C0B"/>
    <w:rsid w:val="00C70002"/>
    <w:rsid w:val="00C707BA"/>
    <w:rsid w:val="00C70F55"/>
    <w:rsid w:val="00C71FD6"/>
    <w:rsid w:val="00C736AF"/>
    <w:rsid w:val="00C74FA1"/>
    <w:rsid w:val="00C75555"/>
    <w:rsid w:val="00C85C31"/>
    <w:rsid w:val="00C91BF5"/>
    <w:rsid w:val="00C950FA"/>
    <w:rsid w:val="00CA5FCE"/>
    <w:rsid w:val="00CB7817"/>
    <w:rsid w:val="00CC2FBB"/>
    <w:rsid w:val="00CC40FB"/>
    <w:rsid w:val="00CD1400"/>
    <w:rsid w:val="00CE11CE"/>
    <w:rsid w:val="00CE3FB4"/>
    <w:rsid w:val="00D0018E"/>
    <w:rsid w:val="00D02AA4"/>
    <w:rsid w:val="00D20CB5"/>
    <w:rsid w:val="00D20E4C"/>
    <w:rsid w:val="00D213DC"/>
    <w:rsid w:val="00D21964"/>
    <w:rsid w:val="00D2364F"/>
    <w:rsid w:val="00D26F2C"/>
    <w:rsid w:val="00D3382A"/>
    <w:rsid w:val="00D36A54"/>
    <w:rsid w:val="00D43205"/>
    <w:rsid w:val="00D60E38"/>
    <w:rsid w:val="00D611BD"/>
    <w:rsid w:val="00D65931"/>
    <w:rsid w:val="00D673F4"/>
    <w:rsid w:val="00D7146B"/>
    <w:rsid w:val="00D766AC"/>
    <w:rsid w:val="00D85DC1"/>
    <w:rsid w:val="00D97306"/>
    <w:rsid w:val="00DA5B7A"/>
    <w:rsid w:val="00DB1D75"/>
    <w:rsid w:val="00DB3CD6"/>
    <w:rsid w:val="00DC731F"/>
    <w:rsid w:val="00DD5F45"/>
    <w:rsid w:val="00DD717A"/>
    <w:rsid w:val="00DF14EC"/>
    <w:rsid w:val="00DF62B3"/>
    <w:rsid w:val="00DF645B"/>
    <w:rsid w:val="00E066C3"/>
    <w:rsid w:val="00E16681"/>
    <w:rsid w:val="00E24EFA"/>
    <w:rsid w:val="00E32F4B"/>
    <w:rsid w:val="00E34F78"/>
    <w:rsid w:val="00E41629"/>
    <w:rsid w:val="00E4260F"/>
    <w:rsid w:val="00E46521"/>
    <w:rsid w:val="00E50D0B"/>
    <w:rsid w:val="00E531D8"/>
    <w:rsid w:val="00E54E80"/>
    <w:rsid w:val="00E61494"/>
    <w:rsid w:val="00E62CBC"/>
    <w:rsid w:val="00E804A0"/>
    <w:rsid w:val="00E81A79"/>
    <w:rsid w:val="00E838B6"/>
    <w:rsid w:val="00E95ED4"/>
    <w:rsid w:val="00EC6F18"/>
    <w:rsid w:val="00ED0C1E"/>
    <w:rsid w:val="00ED3FDE"/>
    <w:rsid w:val="00EE641A"/>
    <w:rsid w:val="00EF2BD6"/>
    <w:rsid w:val="00EF5C2A"/>
    <w:rsid w:val="00F0030E"/>
    <w:rsid w:val="00F014A9"/>
    <w:rsid w:val="00F02E0F"/>
    <w:rsid w:val="00F05CBD"/>
    <w:rsid w:val="00F118C5"/>
    <w:rsid w:val="00F12619"/>
    <w:rsid w:val="00F202C6"/>
    <w:rsid w:val="00F23CCA"/>
    <w:rsid w:val="00F37272"/>
    <w:rsid w:val="00F43537"/>
    <w:rsid w:val="00F56E30"/>
    <w:rsid w:val="00F57A52"/>
    <w:rsid w:val="00F64282"/>
    <w:rsid w:val="00F70AED"/>
    <w:rsid w:val="00F774A3"/>
    <w:rsid w:val="00F84508"/>
    <w:rsid w:val="00F92041"/>
    <w:rsid w:val="00FA3B68"/>
    <w:rsid w:val="00FD3A2C"/>
    <w:rsid w:val="00FD3DD3"/>
    <w:rsid w:val="00FE7F36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3F961"/>
  <w15:chartTrackingRefBased/>
  <w15:docId w15:val="{BA8140A5-6F8B-4F11-B1BA-8258EC8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F5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470968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3B37B5"/>
  </w:style>
  <w:style w:type="paragraph" w:styleId="BodyText">
    <w:name w:val="Body Text"/>
    <w:basedOn w:val="Normal"/>
    <w:link w:val="BodyTextChar"/>
    <w:uiPriority w:val="1"/>
    <w:qFormat/>
    <w:rsid w:val="002E6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E667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A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C40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8F5E5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F5E55"/>
    <w:rPr>
      <w:b/>
      <w:bCs/>
    </w:rPr>
  </w:style>
  <w:style w:type="character" w:styleId="Emphasis">
    <w:name w:val="Emphasis"/>
    <w:basedOn w:val="DefaultParagraphFont"/>
    <w:uiPriority w:val="20"/>
    <w:qFormat/>
    <w:rsid w:val="008F5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guru.kemdikbud.go.id/kurikulum/perkenalan/asesmen/formatif-dan-sumati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ayoguruberbagi.kemdikbud.go.id/artikel/5-tahapanpendekatan-saintifik-dalam-pembelajar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bo.grid.id/read/083490563/15-contoh-gotong-royongyang-terjadi-di-lingkungan-masyarakat?page=al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historia.id/kultur/articles/gotong-royong-dna-orangindonesia-D800A/page/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obo.grid.id/read/083060625/kenapa-yogyakartadisebut-daerah-istimewa-yogyakarta-ini-sejarahnya?page=all/%20pad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FFDF-3333-4FAB-80AB-373D9F14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12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Admin</cp:lastModifiedBy>
  <cp:revision>207</cp:revision>
  <cp:lastPrinted>2022-07-05T07:37:00Z</cp:lastPrinted>
  <dcterms:created xsi:type="dcterms:W3CDTF">2022-06-12T03:46:00Z</dcterms:created>
  <dcterms:modified xsi:type="dcterms:W3CDTF">2025-04-12T05:12:00Z</dcterms:modified>
</cp:coreProperties>
</file>