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5439B6">
        <w:rPr>
          <w:rFonts w:ascii="Times New Roman" w:hAnsi="Times New Roman"/>
          <w:b/>
          <w:sz w:val="24"/>
          <w:lang w:val="fi-FI"/>
        </w:rPr>
        <w:t>EKONOMI</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5439B6">
        <w:rPr>
          <w:rFonts w:ascii="Times New Roman" w:hAnsi="Times New Roman"/>
          <w:b/>
          <w:sz w:val="24"/>
          <w:lang w:val="fi-FI"/>
        </w:rPr>
        <w:t>EKONOMI</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5439B6" w:rsidRDefault="005439B6" w:rsidP="005439B6">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EKONOMI</w:t>
      </w:r>
      <w:r>
        <w:rPr>
          <w:rFonts w:ascii="Times New Roman" w:hAnsi="Times New Roman"/>
          <w:b/>
          <w:sz w:val="24"/>
          <w:szCs w:val="28"/>
        </w:rPr>
        <w:t xml:space="preserve"> FASE F</w:t>
      </w:r>
    </w:p>
    <w:p w:rsidR="005439B6" w:rsidRPr="0078248E" w:rsidRDefault="005439B6" w:rsidP="005439B6">
      <w:pPr>
        <w:spacing w:before="60" w:after="60"/>
        <w:ind w:right="70"/>
        <w:jc w:val="both"/>
        <w:rPr>
          <w:rFonts w:eastAsia="Bookman Old Style"/>
          <w:sz w:val="24"/>
          <w:szCs w:val="24"/>
        </w:rPr>
      </w:pPr>
      <w:r w:rsidRPr="0078248E">
        <w:rPr>
          <w:rFonts w:eastAsia="Bookman Old Style"/>
          <w:sz w:val="24"/>
          <w:szCs w:val="24"/>
        </w:rPr>
        <w:t xml:space="preserve">Pada akhir fase F, peserta didik mampu mengidentifikasi berbagai permasalahan ekonomi (mikro dan makro)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konsep ekonomi mikro, ekonomi makro, dan ekonomi internasional. </w:t>
      </w:r>
    </w:p>
    <w:p w:rsidR="005439B6" w:rsidRPr="0078248E" w:rsidRDefault="005439B6" w:rsidP="005439B6">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10" w:type="dxa"/>
        <w:tblLayout w:type="fixed"/>
        <w:tblCellMar>
          <w:left w:w="0" w:type="dxa"/>
          <w:right w:w="0" w:type="dxa"/>
        </w:tblCellMar>
        <w:tblLook w:val="01E0"/>
      </w:tblPr>
      <w:tblGrid>
        <w:gridCol w:w="1701"/>
        <w:gridCol w:w="7370"/>
      </w:tblGrid>
      <w:tr w:rsidR="005439B6" w:rsidRPr="001602F9" w:rsidTr="005439B6">
        <w:tc>
          <w:tcPr>
            <w:tcW w:w="1701" w:type="dxa"/>
            <w:tcBorders>
              <w:top w:val="single" w:sz="8" w:space="0" w:color="000000"/>
              <w:left w:val="single" w:sz="8" w:space="0" w:color="000000"/>
              <w:bottom w:val="single" w:sz="8" w:space="0" w:color="000000"/>
              <w:right w:val="single" w:sz="9" w:space="0" w:color="000000"/>
            </w:tcBorders>
            <w:vAlign w:val="center"/>
          </w:tcPr>
          <w:p w:rsidR="005439B6" w:rsidRPr="00E770DC" w:rsidRDefault="005439B6" w:rsidP="00851D5A">
            <w:pPr>
              <w:spacing w:before="60" w:after="60"/>
              <w:jc w:val="center"/>
              <w:rPr>
                <w:rFonts w:eastAsia="Bookman Old Style"/>
                <w:b/>
                <w:sz w:val="24"/>
                <w:szCs w:val="24"/>
              </w:rPr>
            </w:pPr>
            <w:r w:rsidRPr="00E770DC">
              <w:rPr>
                <w:rFonts w:eastAsia="Bookman Old Style"/>
                <w:b/>
                <w:sz w:val="24"/>
                <w:szCs w:val="24"/>
              </w:rPr>
              <w:t>Elemen</w:t>
            </w:r>
          </w:p>
        </w:tc>
        <w:tc>
          <w:tcPr>
            <w:tcW w:w="7370" w:type="dxa"/>
            <w:tcBorders>
              <w:top w:val="single" w:sz="8" w:space="0" w:color="000000"/>
              <w:left w:val="single" w:sz="9" w:space="0" w:color="000000"/>
              <w:bottom w:val="single" w:sz="8" w:space="0" w:color="000000"/>
              <w:right w:val="single" w:sz="8" w:space="0" w:color="000000"/>
            </w:tcBorders>
            <w:vAlign w:val="center"/>
          </w:tcPr>
          <w:p w:rsidR="005439B6" w:rsidRPr="00E770DC" w:rsidRDefault="005439B6" w:rsidP="00851D5A">
            <w:pPr>
              <w:spacing w:before="60" w:after="60"/>
              <w:jc w:val="center"/>
              <w:rPr>
                <w:rFonts w:eastAsia="Bookman Old Style"/>
                <w:b/>
                <w:sz w:val="24"/>
                <w:szCs w:val="24"/>
              </w:rPr>
            </w:pPr>
            <w:r w:rsidRPr="00E770DC">
              <w:rPr>
                <w:rFonts w:eastAsia="Bookman Old Style"/>
                <w:b/>
                <w:sz w:val="24"/>
                <w:szCs w:val="24"/>
              </w:rPr>
              <w:t>Capaian</w:t>
            </w:r>
          </w:p>
        </w:tc>
      </w:tr>
      <w:tr w:rsidR="005439B6" w:rsidRPr="0078248E" w:rsidTr="005439B6">
        <w:tc>
          <w:tcPr>
            <w:tcW w:w="1701" w:type="dxa"/>
            <w:tcBorders>
              <w:top w:val="single" w:sz="8" w:space="0" w:color="000000"/>
              <w:left w:val="single" w:sz="8" w:space="0" w:color="000000"/>
              <w:bottom w:val="single" w:sz="8" w:space="0" w:color="000000"/>
              <w:right w:val="single" w:sz="9" w:space="0" w:color="000000"/>
            </w:tcBorders>
          </w:tcPr>
          <w:p w:rsidR="005439B6" w:rsidRPr="0078248E" w:rsidRDefault="005439B6" w:rsidP="00851D5A">
            <w:pPr>
              <w:spacing w:before="60" w:after="60"/>
              <w:ind w:left="88"/>
              <w:rPr>
                <w:rFonts w:eastAsia="Bookman Old Style"/>
                <w:sz w:val="24"/>
                <w:szCs w:val="24"/>
              </w:rPr>
            </w:pPr>
            <w:r w:rsidRPr="0078248E">
              <w:rPr>
                <w:rFonts w:eastAsia="Bookman Old Style"/>
                <w:sz w:val="24"/>
                <w:szCs w:val="24"/>
              </w:rPr>
              <w:t>Pemahaman Konsep</w:t>
            </w:r>
          </w:p>
        </w:tc>
        <w:tc>
          <w:tcPr>
            <w:tcW w:w="7370" w:type="dxa"/>
            <w:tcBorders>
              <w:top w:val="single" w:sz="8" w:space="0" w:color="000000"/>
              <w:left w:val="single" w:sz="9" w:space="0" w:color="000000"/>
              <w:bottom w:val="single" w:sz="8" w:space="0" w:color="000000"/>
              <w:right w:val="single" w:sz="8" w:space="0" w:color="000000"/>
            </w:tcBorders>
          </w:tcPr>
          <w:p w:rsidR="005439B6" w:rsidRPr="0078248E" w:rsidRDefault="005439B6"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menjelaskan berbagai konsep ekonomi baik yang bersifat mikro maupun makro. Peserta didik mengidentifikasi berbagai permasalahan ekonomi akibat dari terjadinya berbagai kegiatan ekonomi mulai dari kegiatan produksi, distribusi, dan konsumsi. Peserta didik juga mampu menjelaskan dampak dari permasalahan ekonomi yang sedang terjadi berdasarkan konsep yang sudah dipelajari. Konsep ekonomi yang diharapkan dikuasai peserta didik pada fase ini yaitu Peran Pelaku Ekonomi, Teori Perilaku konsumen, Teori Perilaku Produsen (Pengusaha), Pengangguran, Inflasi, Pendapatan Nasional, Ketimpangan Disitribusi Pendapatan, Permintaan dan Penawaran Agregat, Pertumbuhan Ekonomi, Pasar Uang, Kebijakan Fiskal dan Moneter, Perdagangan Internasional dan Hambatan, Neraca Pembayaran dan Perjanjian Perdagangan Internasional, Sistem dan Pelaku Ekonomi.</w:t>
            </w:r>
          </w:p>
        </w:tc>
      </w:tr>
      <w:tr w:rsidR="005439B6" w:rsidRPr="0078248E" w:rsidTr="005439B6">
        <w:tc>
          <w:tcPr>
            <w:tcW w:w="1701" w:type="dxa"/>
            <w:tcBorders>
              <w:top w:val="single" w:sz="8" w:space="0" w:color="000000"/>
              <w:left w:val="single" w:sz="8" w:space="0" w:color="000000"/>
              <w:bottom w:val="single" w:sz="8" w:space="0" w:color="000000"/>
              <w:right w:val="single" w:sz="9" w:space="0" w:color="000000"/>
            </w:tcBorders>
          </w:tcPr>
          <w:p w:rsidR="005439B6" w:rsidRPr="0078248E" w:rsidRDefault="005439B6" w:rsidP="00851D5A">
            <w:pPr>
              <w:spacing w:before="60" w:after="60"/>
              <w:ind w:left="88"/>
              <w:rPr>
                <w:rFonts w:eastAsia="Bookman Old Style"/>
                <w:sz w:val="24"/>
                <w:szCs w:val="24"/>
              </w:rPr>
            </w:pPr>
            <w:r w:rsidRPr="0078248E">
              <w:rPr>
                <w:rFonts w:eastAsia="Bookman Old Style"/>
                <w:sz w:val="24"/>
                <w:szCs w:val="24"/>
              </w:rPr>
              <w:t>Keterampilan Proses</w:t>
            </w:r>
          </w:p>
        </w:tc>
        <w:tc>
          <w:tcPr>
            <w:tcW w:w="7370" w:type="dxa"/>
            <w:tcBorders>
              <w:top w:val="single" w:sz="8" w:space="0" w:color="000000"/>
              <w:left w:val="single" w:sz="9" w:space="0" w:color="000000"/>
              <w:bottom w:val="single" w:sz="8" w:space="0" w:color="000000"/>
              <w:right w:val="single" w:sz="8" w:space="0" w:color="000000"/>
            </w:tcBorders>
          </w:tcPr>
          <w:p w:rsidR="005439B6" w:rsidRPr="0078248E" w:rsidRDefault="005439B6"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melakukan kegiatan penelitian sederhana dengan menggunakan teknik atau metode yang sesuai untuk mengamati, menanya, mengumpulkan informasi, mengorganisasikan informasi, menarik kesimpulan, dan mengomunikasikan hasil penelitian mengenai berbagai fenomena ekonomi berdasarkan konsep-konsep ekonomi. Peserta didik mampu merefleksikan dan merencanakan projek lanjutan secara kolaboratif.</w:t>
            </w:r>
          </w:p>
        </w:tc>
      </w:tr>
    </w:tbl>
    <w:p w:rsidR="005439B6" w:rsidRDefault="005439B6" w:rsidP="005439B6">
      <w:pPr>
        <w:spacing w:before="60" w:after="60" w:line="240" w:lineRule="auto"/>
        <w:rPr>
          <w:rFonts w:ascii="Times New Roman" w:hAnsi="Times New Roman"/>
          <w:sz w:val="24"/>
          <w:szCs w:val="28"/>
        </w:rPr>
      </w:pP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69"/>
        <w:gridCol w:w="2408"/>
        <w:gridCol w:w="1130"/>
      </w:tblGrid>
      <w:tr w:rsidR="008E31C0" w:rsidRPr="00AE78AF" w:rsidTr="00AF693F">
        <w:trPr>
          <w:trHeight w:val="240"/>
        </w:trPr>
        <w:tc>
          <w:tcPr>
            <w:tcW w:w="309"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lastRenderedPageBreak/>
              <w:t>No</w:t>
            </w:r>
          </w:p>
        </w:tc>
        <w:tc>
          <w:tcPr>
            <w:tcW w:w="2740"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328"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3"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AF693F">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740" w:type="pct"/>
            <w:shd w:val="clear" w:color="auto" w:fill="auto"/>
            <w:vAlign w:val="center"/>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konsep badan usaha dan perusahaan</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Mengklasifikasikan jenis badan usaha</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0E68E4">
              <w:rPr>
                <w:rFonts w:ascii="Times New Roman" w:hAnsi="Times New Roman"/>
                <w:sz w:val="24"/>
                <w:szCs w:val="24"/>
              </w:rPr>
              <w:t>Konsep dan Jenis Badan Usaha</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BUMN dan BUMD</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BUMN dan BUMD</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peran BUMN dan BUMD dalam perekonomian</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keunggulan dan kelemahan BUMN dan BUMD</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8C1829">
              <w:rPr>
                <w:rFonts w:ascii="Times New Roman" w:hAnsi="Times New Roman"/>
                <w:sz w:val="24"/>
                <w:szCs w:val="24"/>
              </w:rPr>
              <w:t>BUMN dan BUMD</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BUMS</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BUMS</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peran BUMS dalam perekonomian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keunggulan dan kelemahan BUMS</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BUMN, BUMD, dan BUMS</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kinerja BUMN, BUMD, dan BUMS</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AC5290">
              <w:rPr>
                <w:rFonts w:ascii="Times New Roman" w:hAnsi="Times New Roman"/>
                <w:sz w:val="24"/>
                <w:szCs w:val="24"/>
              </w:rPr>
              <w:t>Badan Usaha Milik Swasta</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sejarah dan pengertian koperasi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landasan dan prinsip koperasi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koperasi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perangkat organisasi koperasi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sumber permodalan koperasi</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sisa hasil usaha</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9721E3">
              <w:rPr>
                <w:rFonts w:ascii="Times New Roman" w:hAnsi="Times New Roman"/>
                <w:sz w:val="24"/>
                <w:szCs w:val="24"/>
              </w:rPr>
              <w:t>Koperasi</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manajemen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Merinci fungsi manajemen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fungsi manajemen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tingkatan manajemen</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Membuat Perencanaan Bisnis dengan menerapkan literasi keuangan</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F45157">
              <w:rPr>
                <w:rFonts w:ascii="Times New Roman" w:hAnsi="Times New Roman"/>
                <w:bCs/>
                <w:sz w:val="24"/>
                <w:szCs w:val="24"/>
              </w:rPr>
              <w:t>Manajemen Badan Usaha</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740" w:type="pct"/>
            <w:shd w:val="clear" w:color="auto" w:fill="auto"/>
            <w:vAlign w:val="center"/>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pengertian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pendekatan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pendekatan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konsep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konsep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konsep pendapatan nasional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konsep pendapatan per kapita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pendapatan per kapita</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EE38C4">
              <w:rPr>
                <w:rFonts w:ascii="Times New Roman" w:hAnsi="Times New Roman"/>
                <w:sz w:val="24"/>
                <w:szCs w:val="24"/>
              </w:rPr>
              <w:t>Pengertian dan metode penghitungan pendapatan nasional</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faktor-faktor kesenjangan ekonomi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dampak kesenjangan ekonomi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indeks gini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kurva lorenz</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solusi mengatasi kesenjangan ekonomi</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solusi mengatasi kesenjangan ekonomi</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31322C">
              <w:rPr>
                <w:rFonts w:ascii="Times New Roman" w:hAnsi="Times New Roman"/>
                <w:sz w:val="24"/>
                <w:szCs w:val="24"/>
              </w:rPr>
              <w:t>Kesenjangan Ekonomi</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tenaga kerja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angkatan kerja dan bukan angkatan kerja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konsep ketenagakerjaan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masalah ketenagakerjaan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solusi mengatasi masalah ketenagakerjaan</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561DFE">
              <w:rPr>
                <w:rFonts w:ascii="Times New Roman" w:hAnsi="Times New Roman"/>
                <w:sz w:val="24"/>
                <w:szCs w:val="24"/>
              </w:rPr>
              <w:t>Konsep ketenagakerjaan</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sistem upah</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upah</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B03D2B">
              <w:rPr>
                <w:rFonts w:ascii="Times New Roman" w:hAnsi="Times New Roman"/>
                <w:sz w:val="24"/>
                <w:szCs w:val="24"/>
              </w:rPr>
              <w:t>Sistem upah</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konsep pengangguran</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pengangguran</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upaya mengatasi pengangguran</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DE2B8A">
              <w:rPr>
                <w:rFonts w:ascii="Times New Roman" w:hAnsi="Times New Roman"/>
                <w:sz w:val="24"/>
                <w:szCs w:val="24"/>
              </w:rPr>
              <w:t>Konsep pengangguran</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005F9" w:rsidRPr="00AE78AF" w:rsidTr="00AF693F">
        <w:trPr>
          <w:trHeight w:val="240"/>
        </w:trPr>
        <w:tc>
          <w:tcPr>
            <w:tcW w:w="5000" w:type="pct"/>
            <w:gridSpan w:val="4"/>
            <w:shd w:val="clear" w:color="auto" w:fill="DAEEF3" w:themeFill="accent5" w:themeFillTint="33"/>
            <w:vAlign w:val="center"/>
          </w:tcPr>
          <w:p w:rsidR="007005F9" w:rsidRPr="00AE78AF" w:rsidRDefault="007005F9"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740" w:type="pct"/>
            <w:shd w:val="clear" w:color="auto" w:fill="auto"/>
            <w:vAlign w:val="center"/>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teori permintaan uang</w:t>
            </w:r>
          </w:p>
          <w:p w:rsidR="007708E5" w:rsidRPr="00AE78A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teori penawaran uang</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6D7C9E">
              <w:rPr>
                <w:rFonts w:ascii="Times New Roman" w:hAnsi="Times New Roman"/>
                <w:sz w:val="24"/>
                <w:szCs w:val="24"/>
              </w:rPr>
              <w:t>Teori Permintaan Uang</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perubahan harga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harga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perhitungan indeks harga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macam-macam indeks harga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indeks harga</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0A6C99">
              <w:rPr>
                <w:rFonts w:ascii="Times New Roman" w:hAnsi="Times New Roman"/>
                <w:sz w:val="24"/>
                <w:szCs w:val="24"/>
              </w:rPr>
              <w:t>Konsep Perubahan Harga dan Konsep Indeks Harga</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inflasi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penyebab inflasi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inflasi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Mengelompokkan jenis-jenis inflasi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dampak inflasi</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cara mengatasi inflasi</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BB71F1">
              <w:rPr>
                <w:rFonts w:ascii="Times New Roman" w:hAnsi="Times New Roman"/>
                <w:sz w:val="24"/>
                <w:szCs w:val="24"/>
              </w:rPr>
              <w:t>Inflasi</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moneter</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moneter</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BC03E1">
              <w:rPr>
                <w:rFonts w:ascii="Times New Roman" w:hAnsi="Times New Roman"/>
                <w:sz w:val="24"/>
                <w:szCs w:val="24"/>
              </w:rPr>
              <w:t>Kebijakan Moneter</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740" w:type="pct"/>
            <w:shd w:val="clear" w:color="auto" w:fill="auto"/>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fiskal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 jakan fiskal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fiskal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fiskal</w:t>
            </w:r>
          </w:p>
        </w:tc>
        <w:tc>
          <w:tcPr>
            <w:tcW w:w="1328" w:type="pct"/>
            <w:shd w:val="clear" w:color="auto" w:fill="auto"/>
          </w:tcPr>
          <w:p w:rsidR="007708E5" w:rsidRPr="00B16FE9" w:rsidRDefault="007708E5" w:rsidP="00AE78AF">
            <w:pPr>
              <w:spacing w:before="60" w:after="60" w:line="240" w:lineRule="auto"/>
              <w:rPr>
                <w:rFonts w:ascii="Times New Roman" w:hAnsi="Times New Roman"/>
                <w:sz w:val="24"/>
              </w:rPr>
            </w:pPr>
            <w:r w:rsidRPr="009D5059">
              <w:rPr>
                <w:rFonts w:ascii="Times New Roman" w:hAnsi="Times New Roman"/>
                <w:sz w:val="24"/>
                <w:szCs w:val="24"/>
              </w:rPr>
              <w:t>Kebijakan Fiskal</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740" w:type="pct"/>
            <w:shd w:val="clear" w:color="auto" w:fill="auto"/>
            <w:vAlign w:val="center"/>
          </w:tcPr>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kebijakan moneter dan kebijakan fiskal.</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penerapan kebijakan moneter dan kebijakan fiskal di Indonesia.</w:t>
            </w:r>
          </w:p>
          <w:p w:rsidR="007708E5" w:rsidRPr="00167E5B"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manfaat kebijakan ekonomi.</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203C2F">
              <w:rPr>
                <w:rFonts w:ascii="Times New Roman" w:hAnsi="Times New Roman"/>
                <w:sz w:val="24"/>
                <w:szCs w:val="24"/>
              </w:rPr>
              <w:t>Manfaat Kebijakan Ekonomi dan Perbedaan Kebijakan Moneter dan Kebijakan Fiskal</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7708E5" w:rsidRPr="00AE78AF" w:rsidTr="00AF693F">
        <w:trPr>
          <w:trHeight w:val="240"/>
        </w:trPr>
        <w:tc>
          <w:tcPr>
            <w:tcW w:w="309" w:type="pct"/>
            <w:shd w:val="clear" w:color="auto" w:fill="auto"/>
          </w:tcPr>
          <w:p w:rsidR="007708E5" w:rsidRPr="00AE78AF" w:rsidRDefault="007708E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740" w:type="pct"/>
            <w:shd w:val="clear" w:color="auto" w:fill="auto"/>
          </w:tcPr>
          <w:p w:rsidR="007708E5" w:rsidRPr="00AF693F" w:rsidRDefault="007708E5" w:rsidP="00AF693F">
            <w:pPr>
              <w:pStyle w:val="ListParagraph"/>
              <w:numPr>
                <w:ilvl w:val="0"/>
                <w:numId w:val="11"/>
              </w:numPr>
              <w:spacing w:before="60" w:after="60" w:line="240" w:lineRule="auto"/>
              <w:ind w:left="227" w:hanging="227"/>
              <w:contextualSpacing w:val="0"/>
              <w:rPr>
                <w:rFonts w:ascii="Times New Roman" w:hAnsi="Times New Roman"/>
                <w:sz w:val="24"/>
                <w:lang w:val="id-ID"/>
              </w:rPr>
            </w:pPr>
            <w:r w:rsidRPr="00AF693F">
              <w:rPr>
                <w:rFonts w:ascii="Times New Roman" w:hAnsi="Times New Roman"/>
                <w:sz w:val="24"/>
                <w:lang w:val="id-ID"/>
              </w:rPr>
              <w:t>Memberikan argumen tentang evaluasi kebijakan ekonomi</w:t>
            </w:r>
          </w:p>
        </w:tc>
        <w:tc>
          <w:tcPr>
            <w:tcW w:w="1328" w:type="pct"/>
            <w:shd w:val="clear" w:color="auto" w:fill="auto"/>
          </w:tcPr>
          <w:p w:rsidR="007708E5" w:rsidRPr="00AE78AF" w:rsidRDefault="007708E5" w:rsidP="00AE78AF">
            <w:pPr>
              <w:spacing w:before="60" w:after="60" w:line="240" w:lineRule="auto"/>
              <w:rPr>
                <w:rFonts w:ascii="Times New Roman" w:hAnsi="Times New Roman"/>
                <w:sz w:val="24"/>
                <w:lang w:val="id-ID"/>
              </w:rPr>
            </w:pPr>
            <w:r w:rsidRPr="005E46B3">
              <w:rPr>
                <w:rFonts w:ascii="Times New Roman" w:hAnsi="Times New Roman"/>
                <w:sz w:val="24"/>
                <w:szCs w:val="24"/>
              </w:rPr>
              <w:t>Evaluasi Kebijakan Ekonomi</w:t>
            </w:r>
          </w:p>
        </w:tc>
        <w:tc>
          <w:tcPr>
            <w:tcW w:w="623" w:type="pct"/>
            <w:shd w:val="clear" w:color="auto" w:fill="auto"/>
          </w:tcPr>
          <w:p w:rsidR="007708E5" w:rsidRPr="00AE78AF" w:rsidRDefault="007708E5" w:rsidP="00851D5A">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2 </w:t>
            </w:r>
            <w:r w:rsidRPr="00AE78AF">
              <w:rPr>
                <w:rFonts w:ascii="Times New Roman" w:hAnsi="Times New Roman"/>
                <w:sz w:val="24"/>
              </w:rPr>
              <w:t>JP</w:t>
            </w:r>
          </w:p>
        </w:tc>
      </w:tr>
      <w:tr w:rsidR="00FD34BB" w:rsidRPr="00AE78AF" w:rsidTr="00AF693F">
        <w:trPr>
          <w:trHeight w:val="240"/>
        </w:trPr>
        <w:tc>
          <w:tcPr>
            <w:tcW w:w="4377"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3"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FD34BB" w:rsidRPr="00AE78AF" w:rsidTr="00AF693F">
        <w:trPr>
          <w:trHeight w:val="240"/>
        </w:trPr>
        <w:tc>
          <w:tcPr>
            <w:tcW w:w="4377"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3"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F4A" w:rsidRDefault="00990F4A">
      <w:pPr>
        <w:spacing w:after="0" w:line="240" w:lineRule="auto"/>
      </w:pPr>
      <w:r>
        <w:separator/>
      </w:r>
    </w:p>
  </w:endnote>
  <w:endnote w:type="continuationSeparator" w:id="1">
    <w:p w:rsidR="00990F4A" w:rsidRDefault="00990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F4A" w:rsidRDefault="00990F4A">
      <w:pPr>
        <w:spacing w:after="0" w:line="240" w:lineRule="auto"/>
      </w:pPr>
      <w:r>
        <w:separator/>
      </w:r>
    </w:p>
  </w:footnote>
  <w:footnote w:type="continuationSeparator" w:id="1">
    <w:p w:rsidR="00990F4A" w:rsidRDefault="00990F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7">
    <w:nsid w:val="51403D51"/>
    <w:multiLevelType w:val="hybridMultilevel"/>
    <w:tmpl w:val="2B54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0"/>
  </w:num>
  <w:num w:numId="5">
    <w:abstractNumId w:val="2"/>
  </w:num>
  <w:num w:numId="6">
    <w:abstractNumId w:val="8"/>
  </w:num>
  <w:num w:numId="7">
    <w:abstractNumId w:val="6"/>
  </w:num>
  <w:num w:numId="8">
    <w:abstractNumId w:val="5"/>
  </w:num>
  <w:num w:numId="9">
    <w:abstractNumId w:val="9"/>
  </w:num>
  <w:num w:numId="10">
    <w:abstractNumId w:val="1"/>
  </w:num>
  <w:num w:numId="1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67E5B"/>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2395"/>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39B6"/>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4302"/>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08E5"/>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865"/>
    <w:rsid w:val="00980F50"/>
    <w:rsid w:val="00981C55"/>
    <w:rsid w:val="00982E88"/>
    <w:rsid w:val="009846A0"/>
    <w:rsid w:val="00990F4A"/>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B7849"/>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693F"/>
    <w:rsid w:val="00AF7957"/>
    <w:rsid w:val="00B01ACE"/>
    <w:rsid w:val="00B0416B"/>
    <w:rsid w:val="00B100C1"/>
    <w:rsid w:val="00B102C4"/>
    <w:rsid w:val="00B111E2"/>
    <w:rsid w:val="00B12E75"/>
    <w:rsid w:val="00B132F6"/>
    <w:rsid w:val="00B14B24"/>
    <w:rsid w:val="00B14CEA"/>
    <w:rsid w:val="00B14EDF"/>
    <w:rsid w:val="00B16FE9"/>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32</cp:revision>
  <cp:lastPrinted>2016-02-15T05:38:00Z</cp:lastPrinted>
  <dcterms:created xsi:type="dcterms:W3CDTF">2023-01-27T18:11:00Z</dcterms:created>
  <dcterms:modified xsi:type="dcterms:W3CDTF">2023-02-01T02:25:00Z</dcterms:modified>
</cp:coreProperties>
</file>